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2F" w:rsidRPr="00D30CE0" w:rsidRDefault="00042B2F" w:rsidP="00042B2F">
      <w:pPr>
        <w:jc w:val="center"/>
        <w:rPr>
          <w:rFonts w:cs="Arial"/>
          <w:b/>
          <w:szCs w:val="24"/>
        </w:rPr>
      </w:pPr>
      <w:r w:rsidRPr="00D30CE0">
        <w:rPr>
          <w:rFonts w:cs="Arial"/>
          <w:b/>
          <w:szCs w:val="24"/>
        </w:rPr>
        <w:t>IN THE SUPERIOR COURT OF THE VIRGIN ISLANDS</w:t>
      </w:r>
    </w:p>
    <w:p w:rsidR="00042B2F" w:rsidRPr="00D30CE0" w:rsidRDefault="00042B2F" w:rsidP="00042B2F">
      <w:pPr>
        <w:jc w:val="center"/>
        <w:rPr>
          <w:rFonts w:cs="Arial"/>
          <w:b/>
          <w:szCs w:val="24"/>
        </w:rPr>
      </w:pPr>
      <w:r w:rsidRPr="00D30CE0">
        <w:rPr>
          <w:rFonts w:cs="Arial"/>
          <w:b/>
          <w:szCs w:val="24"/>
        </w:rPr>
        <w:t>DIVISION OF ST. CROIX</w:t>
      </w:r>
    </w:p>
    <w:p w:rsidR="00042B2F" w:rsidRDefault="00042B2F" w:rsidP="00042B2F">
      <w:pPr>
        <w:rPr>
          <w:rFonts w:cs="Arial"/>
          <w:szCs w:val="24"/>
        </w:rPr>
      </w:pPr>
    </w:p>
    <w:p w:rsidR="00042B2F" w:rsidRPr="00D30CE0" w:rsidRDefault="00042B2F" w:rsidP="00042B2F">
      <w:pPr>
        <w:rPr>
          <w:rFonts w:cs="Arial"/>
          <w:szCs w:val="24"/>
        </w:rPr>
      </w:pPr>
      <w:r w:rsidRPr="00D30CE0">
        <w:rPr>
          <w:rFonts w:cs="Arial"/>
          <w:b/>
          <w:szCs w:val="24"/>
        </w:rPr>
        <w:t>MOHAMMAD HAMED</w:t>
      </w:r>
      <w:r w:rsidRPr="00D30CE0">
        <w:rPr>
          <w:rFonts w:cs="Arial"/>
          <w:szCs w:val="24"/>
        </w:rPr>
        <w:t>, by his authorized</w:t>
      </w:r>
      <w:r>
        <w:rPr>
          <w:rFonts w:cs="Arial"/>
          <w:szCs w:val="24"/>
        </w:rPr>
        <w:tab/>
      </w:r>
      <w:r w:rsidRPr="00670552">
        <w:rPr>
          <w:rFonts w:cs="Arial"/>
          <w:b/>
          <w:szCs w:val="24"/>
        </w:rPr>
        <w:t>)</w:t>
      </w:r>
    </w:p>
    <w:p w:rsidR="00042B2F" w:rsidRPr="00D30CE0" w:rsidRDefault="00042B2F" w:rsidP="00042B2F">
      <w:pPr>
        <w:rPr>
          <w:rFonts w:cs="Arial"/>
          <w:szCs w:val="24"/>
        </w:rPr>
      </w:pPr>
      <w:proofErr w:type="gramStart"/>
      <w:r>
        <w:rPr>
          <w:rFonts w:cs="Arial"/>
          <w:szCs w:val="24"/>
        </w:rPr>
        <w:t>agent</w:t>
      </w:r>
      <w:proofErr w:type="gramEnd"/>
      <w:r>
        <w:rPr>
          <w:rFonts w:cs="Arial"/>
          <w:szCs w:val="24"/>
        </w:rPr>
        <w:t xml:space="preserve"> </w:t>
      </w:r>
      <w:r w:rsidRPr="00D30CE0">
        <w:rPr>
          <w:rFonts w:cs="Arial"/>
          <w:szCs w:val="24"/>
        </w:rPr>
        <w:t>WALEED HAMED,</w:t>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p>
    <w:p w:rsidR="00042B2F" w:rsidRPr="00D30CE0"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 xml:space="preserve">) </w:t>
      </w:r>
      <w:r>
        <w:rPr>
          <w:rFonts w:cs="Arial"/>
          <w:szCs w:val="24"/>
        </w:rPr>
        <w:tab/>
      </w:r>
      <w:r w:rsidRPr="00D30CE0">
        <w:rPr>
          <w:rFonts w:cs="Arial"/>
          <w:b/>
          <w:szCs w:val="24"/>
        </w:rPr>
        <w:t>CIVIL NO. SX-12-CV-370</w:t>
      </w:r>
    </w:p>
    <w:p w:rsidR="00042B2F" w:rsidRDefault="00042B2F" w:rsidP="00042B2F">
      <w:pPr>
        <w:rPr>
          <w:rFonts w:cs="Arial"/>
          <w:szCs w:val="24"/>
        </w:rPr>
      </w:pPr>
      <w:r>
        <w:rPr>
          <w:rFonts w:cs="Arial"/>
          <w:szCs w:val="24"/>
        </w:rPr>
        <w:tab/>
      </w:r>
      <w:r>
        <w:rPr>
          <w:rFonts w:cs="Arial"/>
          <w:szCs w:val="24"/>
        </w:rPr>
        <w:tab/>
      </w:r>
      <w:r w:rsidR="00422A5C">
        <w:rPr>
          <w:rFonts w:cs="Arial"/>
          <w:szCs w:val="24"/>
        </w:rPr>
        <w:t>Plainti</w:t>
      </w:r>
      <w:r w:rsidRPr="00D30CE0">
        <w:rPr>
          <w:rFonts w:cs="Arial"/>
          <w:szCs w:val="24"/>
        </w:rPr>
        <w:t>ff,</w:t>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p>
    <w:p w:rsidR="00042B2F" w:rsidRPr="00D30CE0"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 xml:space="preserve">) </w:t>
      </w:r>
      <w:r>
        <w:rPr>
          <w:rFonts w:cs="Arial"/>
          <w:szCs w:val="24"/>
        </w:rPr>
        <w:tab/>
      </w:r>
      <w:r w:rsidRPr="00670552">
        <w:rPr>
          <w:rFonts w:cs="Arial"/>
          <w:b/>
          <w:szCs w:val="24"/>
        </w:rPr>
        <w:t>ACTION FOR DAMAGES,</w:t>
      </w:r>
    </w:p>
    <w:p w:rsidR="00042B2F" w:rsidRPr="00670552" w:rsidRDefault="00042B2F" w:rsidP="00042B2F">
      <w:pPr>
        <w:rPr>
          <w:rFonts w:cs="Arial"/>
          <w:b/>
          <w:szCs w:val="24"/>
        </w:rPr>
      </w:pPr>
      <w:r>
        <w:rPr>
          <w:rFonts w:cs="Arial"/>
          <w:szCs w:val="24"/>
        </w:rPr>
        <w:tab/>
      </w:r>
      <w:r w:rsidRPr="00D30CE0">
        <w:rPr>
          <w:rFonts w:cs="Arial"/>
          <w:b/>
          <w:szCs w:val="24"/>
        </w:rPr>
        <w:t>v.</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 xml:space="preserve">) </w:t>
      </w:r>
      <w:r>
        <w:rPr>
          <w:rFonts w:cs="Arial"/>
          <w:szCs w:val="24"/>
        </w:rPr>
        <w:tab/>
      </w:r>
      <w:r w:rsidRPr="00670552">
        <w:rPr>
          <w:rFonts w:cs="Arial"/>
          <w:b/>
          <w:szCs w:val="24"/>
        </w:rPr>
        <w:t>INJUNCTIVE AND</w:t>
      </w:r>
    </w:p>
    <w:p w:rsidR="00042B2F"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 xml:space="preserve">) </w:t>
      </w:r>
      <w:r>
        <w:rPr>
          <w:rFonts w:cs="Arial"/>
          <w:szCs w:val="24"/>
        </w:rPr>
        <w:tab/>
      </w:r>
      <w:r w:rsidRPr="00670552">
        <w:rPr>
          <w:rFonts w:cs="Arial"/>
          <w:b/>
          <w:szCs w:val="24"/>
        </w:rPr>
        <w:t>DECLARATORY RELIEF</w:t>
      </w:r>
    </w:p>
    <w:p w:rsidR="00042B2F" w:rsidRDefault="00042B2F" w:rsidP="00042B2F">
      <w:pPr>
        <w:rPr>
          <w:rFonts w:cs="Arial"/>
          <w:szCs w:val="24"/>
        </w:rPr>
      </w:pPr>
      <w:r w:rsidRPr="00670552">
        <w:rPr>
          <w:rFonts w:cs="Arial"/>
          <w:b/>
          <w:szCs w:val="24"/>
        </w:rPr>
        <w:t>FATHI YUSUF</w:t>
      </w:r>
      <w:r w:rsidRPr="00D30CE0">
        <w:rPr>
          <w:rFonts w:cs="Arial"/>
          <w:szCs w:val="24"/>
        </w:rPr>
        <w:t xml:space="preserve"> and </w:t>
      </w:r>
      <w:r w:rsidRPr="00670552">
        <w:rPr>
          <w:rFonts w:cs="Arial"/>
          <w:b/>
          <w:szCs w:val="24"/>
        </w:rPr>
        <w:t>UNITED CORPORATION</w:t>
      </w:r>
      <w:r w:rsidRPr="00D30CE0">
        <w:rPr>
          <w:rFonts w:cs="Arial"/>
          <w:szCs w:val="24"/>
        </w:rPr>
        <w:t>,</w:t>
      </w:r>
      <w:r>
        <w:rPr>
          <w:rFonts w:cs="Arial"/>
          <w:szCs w:val="24"/>
        </w:rPr>
        <w:tab/>
      </w:r>
      <w:r w:rsidRPr="00670552">
        <w:rPr>
          <w:rFonts w:cs="Arial"/>
          <w:b/>
          <w:szCs w:val="24"/>
        </w:rPr>
        <w:t>)</w:t>
      </w:r>
    </w:p>
    <w:p w:rsidR="00042B2F"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p>
    <w:p w:rsidR="00042B2F" w:rsidRPr="00D30CE0" w:rsidRDefault="00042B2F" w:rsidP="00042B2F">
      <w:pPr>
        <w:rPr>
          <w:rFonts w:cs="Arial"/>
          <w:szCs w:val="24"/>
        </w:rPr>
      </w:pPr>
      <w:r>
        <w:rPr>
          <w:rFonts w:cs="Arial"/>
          <w:szCs w:val="24"/>
        </w:rPr>
        <w:tab/>
      </w:r>
      <w:r>
        <w:rPr>
          <w:rFonts w:cs="Arial"/>
          <w:szCs w:val="24"/>
        </w:rPr>
        <w:tab/>
        <w:t>Defendants.</w:t>
      </w:r>
      <w:r>
        <w:rPr>
          <w:rFonts w:cs="Arial"/>
          <w:szCs w:val="24"/>
        </w:rPr>
        <w:tab/>
      </w:r>
      <w:r>
        <w:rPr>
          <w:rFonts w:cs="Arial"/>
          <w:szCs w:val="24"/>
        </w:rPr>
        <w:tab/>
      </w:r>
      <w:r>
        <w:rPr>
          <w:rFonts w:cs="Arial"/>
          <w:szCs w:val="24"/>
        </w:rPr>
        <w:tab/>
      </w:r>
      <w:r>
        <w:rPr>
          <w:rFonts w:cs="Arial"/>
          <w:szCs w:val="24"/>
        </w:rPr>
        <w:tab/>
      </w:r>
      <w:r w:rsidRPr="00670552">
        <w:rPr>
          <w:rFonts w:cs="Arial"/>
          <w:b/>
          <w:szCs w:val="24"/>
        </w:rPr>
        <w:t>)</w:t>
      </w:r>
      <w:r>
        <w:rPr>
          <w:rFonts w:cs="Arial"/>
          <w:szCs w:val="24"/>
        </w:rPr>
        <w:tab/>
      </w:r>
      <w:r w:rsidRPr="00670552">
        <w:rPr>
          <w:rFonts w:cs="Arial"/>
          <w:b/>
          <w:szCs w:val="24"/>
        </w:rPr>
        <w:t>JURY TRIAL DEMANDED</w:t>
      </w:r>
    </w:p>
    <w:p w:rsidR="00042B2F" w:rsidRPr="00D30CE0" w:rsidRDefault="00042B2F" w:rsidP="00042B2F">
      <w:pPr>
        <w:rPr>
          <w:rFonts w:cs="Arial"/>
          <w:szCs w:val="24"/>
        </w:rPr>
      </w:pP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u w:val="single"/>
        </w:rPr>
        <w:tab/>
      </w:r>
      <w:r w:rsidRPr="00670552">
        <w:rPr>
          <w:rFonts w:cs="Arial"/>
          <w:b/>
          <w:szCs w:val="24"/>
        </w:rPr>
        <w:t>)</w:t>
      </w:r>
    </w:p>
    <w:p w:rsidR="00042B2F" w:rsidRPr="00D30CE0" w:rsidRDefault="00042B2F" w:rsidP="00042B2F">
      <w:pPr>
        <w:rPr>
          <w:rFonts w:cs="Arial"/>
          <w:szCs w:val="24"/>
        </w:rPr>
      </w:pPr>
    </w:p>
    <w:p w:rsidR="00705539" w:rsidRDefault="00422A5C" w:rsidP="003500D8">
      <w:pPr>
        <w:jc w:val="center"/>
        <w:rPr>
          <w:rFonts w:cs="Arial"/>
          <w:b/>
          <w:szCs w:val="24"/>
        </w:rPr>
      </w:pPr>
      <w:r>
        <w:rPr>
          <w:rFonts w:cs="Arial"/>
          <w:b/>
          <w:szCs w:val="24"/>
        </w:rPr>
        <w:t>PLAINTIFF’S RE</w:t>
      </w:r>
      <w:r w:rsidR="003500D8">
        <w:rPr>
          <w:rFonts w:cs="Arial"/>
          <w:b/>
          <w:szCs w:val="24"/>
        </w:rPr>
        <w:t xml:space="preserve">PLY TO DEFENDANTS’ OPPOSITION TO PLAINTIFF’S MOTION FOR </w:t>
      </w:r>
      <w:r w:rsidR="00EB214E">
        <w:rPr>
          <w:rFonts w:cs="Arial"/>
          <w:b/>
          <w:szCs w:val="24"/>
        </w:rPr>
        <w:t xml:space="preserve">PARTIAL </w:t>
      </w:r>
      <w:r w:rsidR="003500D8">
        <w:rPr>
          <w:rFonts w:cs="Arial"/>
          <w:b/>
          <w:szCs w:val="24"/>
        </w:rPr>
        <w:t>SUMMARY JUDGMENT</w:t>
      </w:r>
    </w:p>
    <w:p w:rsidR="008D62D8" w:rsidRDefault="008D62D8" w:rsidP="003500D8">
      <w:pPr>
        <w:jc w:val="center"/>
        <w:rPr>
          <w:rFonts w:cs="Arial"/>
          <w:b/>
          <w:szCs w:val="24"/>
        </w:rPr>
      </w:pPr>
    </w:p>
    <w:p w:rsidR="009A21B7" w:rsidRDefault="00485D72" w:rsidP="00407E06">
      <w:pPr>
        <w:spacing w:line="480" w:lineRule="auto"/>
        <w:ind w:firstLine="720"/>
        <w:jc w:val="both"/>
        <w:rPr>
          <w:rFonts w:cs="Arial"/>
          <w:szCs w:val="24"/>
        </w:rPr>
      </w:pPr>
      <w:r>
        <w:rPr>
          <w:rFonts w:cs="Arial"/>
          <w:szCs w:val="24"/>
        </w:rPr>
        <w:t>Mohammad Hamed (“Hamed”)</w:t>
      </w:r>
      <w:r w:rsidR="003500D8">
        <w:rPr>
          <w:rFonts w:cs="Arial"/>
          <w:szCs w:val="24"/>
        </w:rPr>
        <w:t xml:space="preserve"> hereby replies</w:t>
      </w:r>
      <w:r>
        <w:rPr>
          <w:rFonts w:cs="Arial"/>
          <w:szCs w:val="24"/>
        </w:rPr>
        <w:t xml:space="preserve"> to</w:t>
      </w:r>
      <w:r w:rsidR="003500D8">
        <w:rPr>
          <w:rFonts w:cs="Arial"/>
          <w:szCs w:val="24"/>
        </w:rPr>
        <w:t xml:space="preserve"> Defendants’ opposition to his </w:t>
      </w:r>
      <w:r w:rsidR="00863BE2">
        <w:rPr>
          <w:rFonts w:cs="Arial"/>
          <w:szCs w:val="24"/>
        </w:rPr>
        <w:t xml:space="preserve">motion for partial summary judgment. </w:t>
      </w:r>
      <w:r w:rsidR="00EF243E">
        <w:rPr>
          <w:rFonts w:cs="Arial"/>
          <w:szCs w:val="24"/>
        </w:rPr>
        <w:t xml:space="preserve"> </w:t>
      </w:r>
      <w:r w:rsidR="00F5025D">
        <w:rPr>
          <w:rFonts w:cs="Arial"/>
          <w:szCs w:val="24"/>
        </w:rPr>
        <w:t>Several</w:t>
      </w:r>
      <w:r w:rsidR="00885D26">
        <w:rPr>
          <w:rFonts w:cs="Arial"/>
          <w:szCs w:val="24"/>
        </w:rPr>
        <w:t xml:space="preserve"> preliminary</w:t>
      </w:r>
      <w:r w:rsidR="00CE2D61">
        <w:rPr>
          <w:rFonts w:cs="Arial"/>
          <w:szCs w:val="24"/>
        </w:rPr>
        <w:t xml:space="preserve"> </w:t>
      </w:r>
      <w:r w:rsidR="00407E06">
        <w:rPr>
          <w:rFonts w:cs="Arial"/>
          <w:szCs w:val="24"/>
        </w:rPr>
        <w:t xml:space="preserve">comments are in order. </w:t>
      </w:r>
    </w:p>
    <w:p w:rsidR="009A21B7" w:rsidRDefault="00485D72" w:rsidP="009A21B7">
      <w:pPr>
        <w:spacing w:line="480" w:lineRule="auto"/>
        <w:ind w:firstLine="720"/>
        <w:jc w:val="both"/>
        <w:rPr>
          <w:rFonts w:cs="Arial"/>
          <w:szCs w:val="24"/>
        </w:rPr>
      </w:pPr>
      <w:r>
        <w:rPr>
          <w:rFonts w:cs="Arial"/>
          <w:szCs w:val="24"/>
        </w:rPr>
        <w:t xml:space="preserve">First, </w:t>
      </w:r>
      <w:r w:rsidR="00407E06">
        <w:rPr>
          <w:rFonts w:cs="Arial"/>
          <w:szCs w:val="24"/>
        </w:rPr>
        <w:t xml:space="preserve">Defendants </w:t>
      </w:r>
      <w:r w:rsidR="00FC6392">
        <w:rPr>
          <w:rFonts w:cs="Arial"/>
          <w:szCs w:val="24"/>
        </w:rPr>
        <w:t>filed a Rule 56(d</w:t>
      </w:r>
      <w:r w:rsidR="006235A4">
        <w:rPr>
          <w:rFonts w:cs="Arial"/>
          <w:szCs w:val="24"/>
        </w:rPr>
        <w:t xml:space="preserve">) request </w:t>
      </w:r>
      <w:r w:rsidR="00407E06">
        <w:rPr>
          <w:rFonts w:cs="Arial"/>
          <w:szCs w:val="24"/>
        </w:rPr>
        <w:t xml:space="preserve">to do discovery before </w:t>
      </w:r>
      <w:r w:rsidR="006235A4">
        <w:rPr>
          <w:rFonts w:cs="Arial"/>
          <w:szCs w:val="24"/>
        </w:rPr>
        <w:t xml:space="preserve">having to </w:t>
      </w:r>
      <w:r w:rsidR="00407E06">
        <w:rPr>
          <w:rFonts w:cs="Arial"/>
          <w:szCs w:val="24"/>
        </w:rPr>
        <w:t>resp</w:t>
      </w:r>
      <w:r w:rsidR="006235A4">
        <w:rPr>
          <w:rFonts w:cs="Arial"/>
          <w:szCs w:val="24"/>
        </w:rPr>
        <w:t>ond</w:t>
      </w:r>
      <w:r>
        <w:rPr>
          <w:rFonts w:cs="Arial"/>
          <w:szCs w:val="24"/>
        </w:rPr>
        <w:t xml:space="preserve"> to this </w:t>
      </w:r>
      <w:r w:rsidR="00407E06">
        <w:rPr>
          <w:rFonts w:cs="Arial"/>
          <w:szCs w:val="24"/>
        </w:rPr>
        <w:t>motion</w:t>
      </w:r>
      <w:r w:rsidR="00FC6392">
        <w:rPr>
          <w:rFonts w:cs="Arial"/>
          <w:szCs w:val="24"/>
        </w:rPr>
        <w:t>, whic</w:t>
      </w:r>
      <w:r w:rsidR="001F4DA9">
        <w:rPr>
          <w:rFonts w:cs="Arial"/>
          <w:szCs w:val="24"/>
        </w:rPr>
        <w:t>h the Court granted, giving them</w:t>
      </w:r>
      <w:r w:rsidR="00EB214E">
        <w:rPr>
          <w:rFonts w:cs="Arial"/>
          <w:szCs w:val="24"/>
        </w:rPr>
        <w:t xml:space="preserve"> </w:t>
      </w:r>
      <w:r w:rsidR="006235A4">
        <w:rPr>
          <w:rFonts w:cs="Arial"/>
          <w:szCs w:val="24"/>
        </w:rPr>
        <w:t>until September 16</w:t>
      </w:r>
      <w:r w:rsidR="006235A4" w:rsidRPr="006235A4">
        <w:rPr>
          <w:rFonts w:cs="Arial"/>
          <w:szCs w:val="24"/>
          <w:vertAlign w:val="superscript"/>
        </w:rPr>
        <w:t>th</w:t>
      </w:r>
      <w:r w:rsidR="006235A4">
        <w:rPr>
          <w:rFonts w:cs="Arial"/>
          <w:szCs w:val="24"/>
        </w:rPr>
        <w:t xml:space="preserve"> to </w:t>
      </w:r>
      <w:r w:rsidR="00EB214E">
        <w:rPr>
          <w:rFonts w:cs="Arial"/>
          <w:szCs w:val="24"/>
        </w:rPr>
        <w:t xml:space="preserve">complete </w:t>
      </w:r>
      <w:r w:rsidR="006235A4">
        <w:rPr>
          <w:rFonts w:cs="Arial"/>
          <w:szCs w:val="24"/>
        </w:rPr>
        <w:t>this</w:t>
      </w:r>
      <w:r w:rsidR="00FC6392">
        <w:rPr>
          <w:rFonts w:cs="Arial"/>
          <w:szCs w:val="24"/>
        </w:rPr>
        <w:t xml:space="preserve"> </w:t>
      </w:r>
      <w:r w:rsidR="00FC6392" w:rsidRPr="001F4DA9">
        <w:rPr>
          <w:rFonts w:cs="Arial"/>
          <w:szCs w:val="24"/>
        </w:rPr>
        <w:t>discovery</w:t>
      </w:r>
      <w:r w:rsidR="006235A4" w:rsidRPr="001F4DA9">
        <w:rPr>
          <w:rFonts w:cs="Arial"/>
          <w:szCs w:val="24"/>
        </w:rPr>
        <w:t>.</w:t>
      </w:r>
      <w:r w:rsidR="00EF243E">
        <w:rPr>
          <w:rFonts w:cs="Arial"/>
          <w:szCs w:val="24"/>
        </w:rPr>
        <w:t xml:space="preserve"> </w:t>
      </w:r>
      <w:r w:rsidR="006235A4" w:rsidRPr="001F4DA9">
        <w:rPr>
          <w:rFonts w:cs="Arial"/>
          <w:szCs w:val="24"/>
        </w:rPr>
        <w:t xml:space="preserve"> </w:t>
      </w:r>
      <w:r w:rsidR="001F4DA9" w:rsidRPr="001F4DA9">
        <w:rPr>
          <w:rFonts w:cs="Arial"/>
          <w:szCs w:val="24"/>
        </w:rPr>
        <w:t>However,</w:t>
      </w:r>
      <w:r w:rsidR="001F4DA9" w:rsidRPr="00902171">
        <w:rPr>
          <w:rFonts w:cs="Arial"/>
          <w:szCs w:val="24"/>
        </w:rPr>
        <w:t xml:space="preserve"> </w:t>
      </w:r>
      <w:r w:rsidR="00407E06" w:rsidRPr="00885D26">
        <w:rPr>
          <w:rFonts w:cs="Arial"/>
          <w:b/>
          <w:szCs w:val="24"/>
        </w:rPr>
        <w:t xml:space="preserve">Defendants </w:t>
      </w:r>
      <w:r w:rsidR="00885D26" w:rsidRPr="00885D26">
        <w:rPr>
          <w:rFonts w:cs="Arial"/>
          <w:b/>
          <w:szCs w:val="24"/>
        </w:rPr>
        <w:t xml:space="preserve">did no discovery, as they did not file any </w:t>
      </w:r>
      <w:r w:rsidR="00FC6392" w:rsidRPr="00885D26">
        <w:rPr>
          <w:rFonts w:cs="Arial"/>
          <w:b/>
          <w:szCs w:val="24"/>
        </w:rPr>
        <w:t xml:space="preserve">written discovery </w:t>
      </w:r>
      <w:r w:rsidR="00EF243E">
        <w:rPr>
          <w:rFonts w:cs="Arial"/>
          <w:b/>
          <w:szCs w:val="24"/>
        </w:rPr>
        <w:t>or</w:t>
      </w:r>
      <w:r w:rsidR="00EF243E" w:rsidRPr="00885D26">
        <w:rPr>
          <w:rFonts w:cs="Arial"/>
          <w:b/>
          <w:szCs w:val="24"/>
        </w:rPr>
        <w:t xml:space="preserve"> </w:t>
      </w:r>
      <w:r w:rsidR="00885D26" w:rsidRPr="00885D26">
        <w:rPr>
          <w:rFonts w:cs="Arial"/>
          <w:b/>
          <w:szCs w:val="24"/>
        </w:rPr>
        <w:t>take any</w:t>
      </w:r>
      <w:r w:rsidR="00407E06" w:rsidRPr="00885D26">
        <w:rPr>
          <w:rFonts w:cs="Arial"/>
          <w:b/>
          <w:szCs w:val="24"/>
        </w:rPr>
        <w:t xml:space="preserve"> </w:t>
      </w:r>
      <w:r w:rsidR="00FC6392" w:rsidRPr="00885D26">
        <w:rPr>
          <w:rFonts w:cs="Arial"/>
          <w:b/>
          <w:szCs w:val="24"/>
        </w:rPr>
        <w:t>depositions</w:t>
      </w:r>
      <w:r w:rsidR="00407E06" w:rsidRPr="00885D26">
        <w:rPr>
          <w:rFonts w:cs="Arial"/>
          <w:b/>
          <w:szCs w:val="24"/>
        </w:rPr>
        <w:t>.</w:t>
      </w:r>
      <w:r w:rsidR="00B3684A">
        <w:rPr>
          <w:rFonts w:cs="Arial"/>
          <w:szCs w:val="24"/>
        </w:rPr>
        <w:t xml:space="preserve"> </w:t>
      </w:r>
      <w:r w:rsidR="00EF243E">
        <w:rPr>
          <w:rFonts w:cs="Arial"/>
          <w:szCs w:val="24"/>
        </w:rPr>
        <w:t xml:space="preserve"> </w:t>
      </w:r>
      <w:r w:rsidR="00B3684A">
        <w:rPr>
          <w:rFonts w:cs="Arial"/>
          <w:szCs w:val="24"/>
        </w:rPr>
        <w:t xml:space="preserve">In short, as suggested in </w:t>
      </w:r>
      <w:r w:rsidR="009A21B7">
        <w:rPr>
          <w:rFonts w:cs="Arial"/>
          <w:szCs w:val="24"/>
        </w:rPr>
        <w:t>Plainti</w:t>
      </w:r>
      <w:r w:rsidR="00885D26">
        <w:rPr>
          <w:rFonts w:cs="Arial"/>
          <w:szCs w:val="24"/>
        </w:rPr>
        <w:t xml:space="preserve">ff’s </w:t>
      </w:r>
      <w:r w:rsidR="00D02223">
        <w:rPr>
          <w:rFonts w:cs="Arial"/>
          <w:szCs w:val="24"/>
        </w:rPr>
        <w:t>Rule 56(d</w:t>
      </w:r>
      <w:r w:rsidR="00885D26">
        <w:rPr>
          <w:rFonts w:cs="Arial"/>
          <w:szCs w:val="24"/>
        </w:rPr>
        <w:t>) response</w:t>
      </w:r>
      <w:r w:rsidR="009A21B7">
        <w:rPr>
          <w:rFonts w:cs="Arial"/>
          <w:szCs w:val="24"/>
        </w:rPr>
        <w:t xml:space="preserve">, the request </w:t>
      </w:r>
      <w:r w:rsidR="00EB214E">
        <w:rPr>
          <w:rFonts w:cs="Arial"/>
          <w:szCs w:val="24"/>
        </w:rPr>
        <w:t>for</w:t>
      </w:r>
      <w:r w:rsidR="009A21B7">
        <w:rPr>
          <w:rFonts w:cs="Arial"/>
          <w:szCs w:val="24"/>
        </w:rPr>
        <w:t xml:space="preserve"> discovery was </w:t>
      </w:r>
      <w:r w:rsidR="008D62D8">
        <w:rPr>
          <w:rFonts w:cs="Arial"/>
          <w:szCs w:val="24"/>
        </w:rPr>
        <w:t xml:space="preserve">just </w:t>
      </w:r>
      <w:r w:rsidR="009A21B7">
        <w:rPr>
          <w:rFonts w:cs="Arial"/>
          <w:szCs w:val="24"/>
        </w:rPr>
        <w:t>a</w:t>
      </w:r>
      <w:r w:rsidR="00C57F60">
        <w:rPr>
          <w:rFonts w:cs="Arial"/>
          <w:szCs w:val="24"/>
        </w:rPr>
        <w:t>nother</w:t>
      </w:r>
      <w:r w:rsidR="009A21B7">
        <w:rPr>
          <w:rFonts w:cs="Arial"/>
          <w:szCs w:val="24"/>
        </w:rPr>
        <w:t xml:space="preserve"> delaying tactic.</w:t>
      </w:r>
    </w:p>
    <w:p w:rsidR="00CE2D61" w:rsidRDefault="009A21B7" w:rsidP="00F5025D">
      <w:pPr>
        <w:spacing w:line="480" w:lineRule="auto"/>
        <w:ind w:firstLine="720"/>
        <w:jc w:val="both"/>
        <w:rPr>
          <w:rFonts w:cs="Arial"/>
          <w:bCs/>
          <w:color w:val="000000"/>
        </w:rPr>
      </w:pPr>
      <w:r>
        <w:rPr>
          <w:rFonts w:cs="Arial"/>
          <w:szCs w:val="24"/>
        </w:rPr>
        <w:t xml:space="preserve">Second, </w:t>
      </w:r>
      <w:r w:rsidR="00CF1191">
        <w:rPr>
          <w:rFonts w:cs="Arial"/>
          <w:szCs w:val="24"/>
        </w:rPr>
        <w:t xml:space="preserve">contrary to </w:t>
      </w:r>
      <w:r w:rsidR="00EB214E">
        <w:rPr>
          <w:rFonts w:cs="Arial"/>
          <w:szCs w:val="24"/>
        </w:rPr>
        <w:t xml:space="preserve">United's </w:t>
      </w:r>
      <w:r w:rsidR="00CF1191">
        <w:rPr>
          <w:rFonts w:cs="Arial"/>
          <w:szCs w:val="24"/>
        </w:rPr>
        <w:t xml:space="preserve">suggestion, Plaintiff is not attempting to pierce </w:t>
      </w:r>
      <w:r w:rsidR="005E6EAA">
        <w:rPr>
          <w:rFonts w:cs="Arial"/>
          <w:szCs w:val="24"/>
        </w:rPr>
        <w:t xml:space="preserve">United's </w:t>
      </w:r>
      <w:r w:rsidR="00CF1191">
        <w:rPr>
          <w:rFonts w:cs="Arial"/>
          <w:szCs w:val="24"/>
        </w:rPr>
        <w:t>corporate veil</w:t>
      </w:r>
      <w:r w:rsidR="005E6EAA">
        <w:rPr>
          <w:rFonts w:cs="Arial"/>
          <w:szCs w:val="24"/>
        </w:rPr>
        <w:t>.</w:t>
      </w:r>
      <w:r w:rsidR="00446E2A">
        <w:rPr>
          <w:rFonts w:cs="Arial"/>
          <w:szCs w:val="24"/>
        </w:rPr>
        <w:t xml:space="preserve"> </w:t>
      </w:r>
      <w:r w:rsidR="00CF1191">
        <w:rPr>
          <w:rFonts w:cs="Arial"/>
          <w:szCs w:val="24"/>
        </w:rPr>
        <w:t xml:space="preserve"> A</w:t>
      </w:r>
      <w:r w:rsidR="00485D72">
        <w:rPr>
          <w:rFonts w:cs="Arial"/>
          <w:szCs w:val="24"/>
        </w:rPr>
        <w:t xml:space="preserve">s </w:t>
      </w:r>
      <w:r w:rsidR="00E02A6F">
        <w:rPr>
          <w:rFonts w:cs="Arial"/>
          <w:szCs w:val="24"/>
        </w:rPr>
        <w:t xml:space="preserve">stated on page 2 of </w:t>
      </w:r>
      <w:r w:rsidR="00BF2AC7">
        <w:rPr>
          <w:rFonts w:cs="Arial"/>
          <w:szCs w:val="24"/>
        </w:rPr>
        <w:t xml:space="preserve">his </w:t>
      </w:r>
      <w:r w:rsidR="00876005">
        <w:rPr>
          <w:rFonts w:cs="Arial"/>
          <w:szCs w:val="24"/>
        </w:rPr>
        <w:t>Rule 56</w:t>
      </w:r>
      <w:r w:rsidR="001F4DA9">
        <w:rPr>
          <w:rFonts w:cs="Arial"/>
          <w:szCs w:val="24"/>
        </w:rPr>
        <w:t xml:space="preserve"> motion, </w:t>
      </w:r>
      <w:r w:rsidR="00E02A6F">
        <w:rPr>
          <w:rFonts w:cs="Arial"/>
          <w:szCs w:val="24"/>
        </w:rPr>
        <w:t xml:space="preserve">Hamed </w:t>
      </w:r>
      <w:r w:rsidR="00774E7A">
        <w:rPr>
          <w:rFonts w:cs="Arial"/>
          <w:szCs w:val="24"/>
        </w:rPr>
        <w:t xml:space="preserve">first </w:t>
      </w:r>
      <w:r w:rsidR="00E02A6F">
        <w:rPr>
          <w:rFonts w:cs="Arial"/>
          <w:szCs w:val="24"/>
        </w:rPr>
        <w:t xml:space="preserve">seeks </w:t>
      </w:r>
      <w:r w:rsidR="00123B19">
        <w:rPr>
          <w:rFonts w:cs="Arial"/>
          <w:bCs/>
          <w:color w:val="000000"/>
        </w:rPr>
        <w:t xml:space="preserve">partial summary judgment </w:t>
      </w:r>
      <w:r w:rsidR="007C5B74">
        <w:rPr>
          <w:rFonts w:cs="Arial"/>
          <w:bCs/>
          <w:color w:val="000000"/>
        </w:rPr>
        <w:t xml:space="preserve">regarding </w:t>
      </w:r>
      <w:r w:rsidR="00E02A6F">
        <w:rPr>
          <w:rFonts w:cs="Arial"/>
          <w:bCs/>
          <w:color w:val="000000"/>
        </w:rPr>
        <w:t xml:space="preserve">the </w:t>
      </w:r>
      <w:r w:rsidR="00E02A6F" w:rsidRPr="00E502F0">
        <w:rPr>
          <w:rFonts w:cs="Arial"/>
          <w:bCs/>
          <w:i/>
          <w:color w:val="000000"/>
          <w:u w:val="single"/>
        </w:rPr>
        <w:t>existence</w:t>
      </w:r>
      <w:r w:rsidR="00E02A6F">
        <w:rPr>
          <w:rFonts w:cs="Arial"/>
          <w:bCs/>
          <w:color w:val="000000"/>
        </w:rPr>
        <w:t xml:space="preserve"> of a partnership between himself and Fathi Yusuf for the three Pl</w:t>
      </w:r>
      <w:r w:rsidR="00F5025D">
        <w:rPr>
          <w:rFonts w:cs="Arial"/>
          <w:bCs/>
          <w:color w:val="000000"/>
        </w:rPr>
        <w:t>aza Extra</w:t>
      </w:r>
      <w:r w:rsidR="001F4DA9">
        <w:rPr>
          <w:rFonts w:cs="Arial"/>
          <w:bCs/>
          <w:color w:val="000000"/>
        </w:rPr>
        <w:t xml:space="preserve"> </w:t>
      </w:r>
      <w:r w:rsidR="00F5025D">
        <w:rPr>
          <w:rFonts w:cs="Arial"/>
          <w:bCs/>
          <w:color w:val="000000"/>
        </w:rPr>
        <w:t>supermarkets</w:t>
      </w:r>
      <w:r w:rsidR="00774E7A">
        <w:rPr>
          <w:rFonts w:cs="Arial"/>
          <w:bCs/>
          <w:color w:val="000000"/>
        </w:rPr>
        <w:t>.</w:t>
      </w:r>
      <w:r w:rsidR="00446E2A">
        <w:rPr>
          <w:rFonts w:cs="Arial"/>
          <w:bCs/>
          <w:color w:val="000000"/>
        </w:rPr>
        <w:t xml:space="preserve"> </w:t>
      </w:r>
      <w:r w:rsidR="00774E7A">
        <w:rPr>
          <w:rFonts w:cs="Arial"/>
          <w:bCs/>
          <w:color w:val="000000"/>
        </w:rPr>
        <w:t xml:space="preserve"> He then</w:t>
      </w:r>
      <w:r w:rsidR="00F5025D">
        <w:rPr>
          <w:rFonts w:cs="Arial"/>
          <w:bCs/>
          <w:color w:val="000000"/>
        </w:rPr>
        <w:t xml:space="preserve"> </w:t>
      </w:r>
      <w:r w:rsidR="00774E7A">
        <w:rPr>
          <w:rFonts w:cs="Arial"/>
          <w:bCs/>
          <w:color w:val="000000"/>
        </w:rPr>
        <w:t>seeks</w:t>
      </w:r>
      <w:r w:rsidR="00885D26">
        <w:rPr>
          <w:rFonts w:cs="Arial"/>
          <w:bCs/>
          <w:color w:val="000000"/>
        </w:rPr>
        <w:t xml:space="preserve"> a determination pursuant to 26 V.I.C. § 71 (a)</w:t>
      </w:r>
      <w:r w:rsidR="00902171">
        <w:rPr>
          <w:rFonts w:cs="Arial"/>
          <w:bCs/>
          <w:color w:val="000000"/>
        </w:rPr>
        <w:t xml:space="preserve"> and (f)</w:t>
      </w:r>
      <w:r w:rsidR="00885D26">
        <w:rPr>
          <w:rFonts w:cs="Arial"/>
          <w:bCs/>
          <w:color w:val="000000"/>
        </w:rPr>
        <w:t xml:space="preserve"> that </w:t>
      </w:r>
      <w:r w:rsidR="00E02A6F">
        <w:rPr>
          <w:rFonts w:cs="Arial"/>
          <w:bCs/>
          <w:color w:val="000000"/>
        </w:rPr>
        <w:t>he</w:t>
      </w:r>
      <w:r w:rsidR="005E6EAA">
        <w:rPr>
          <w:rFonts w:cs="Arial"/>
          <w:bCs/>
          <w:color w:val="000000"/>
        </w:rPr>
        <w:t xml:space="preserve"> </w:t>
      </w:r>
      <w:r w:rsidR="005A20CA">
        <w:rPr>
          <w:rFonts w:cs="Arial"/>
          <w:bCs/>
          <w:color w:val="000000"/>
        </w:rPr>
        <w:t xml:space="preserve">is </w:t>
      </w:r>
      <w:r w:rsidR="00E02A6F">
        <w:rPr>
          <w:rFonts w:cs="Arial"/>
          <w:bCs/>
          <w:color w:val="000000"/>
        </w:rPr>
        <w:t xml:space="preserve">entitled to </w:t>
      </w:r>
      <w:r w:rsidR="009B42C0">
        <w:rPr>
          <w:rFonts w:cs="Arial"/>
          <w:bCs/>
          <w:color w:val="000000"/>
        </w:rPr>
        <w:t xml:space="preserve">(1) </w:t>
      </w:r>
      <w:r w:rsidR="00E02A6F">
        <w:rPr>
          <w:rFonts w:cs="Arial"/>
          <w:bCs/>
          <w:color w:val="000000"/>
        </w:rPr>
        <w:t xml:space="preserve">a 50% interest in its profits and </w:t>
      </w:r>
      <w:r w:rsidR="00F5025D">
        <w:rPr>
          <w:rFonts w:cs="Arial"/>
          <w:bCs/>
          <w:color w:val="000000"/>
        </w:rPr>
        <w:t xml:space="preserve">(2) </w:t>
      </w:r>
      <w:r w:rsidR="00E02A6F">
        <w:rPr>
          <w:rFonts w:cs="Arial"/>
          <w:bCs/>
          <w:color w:val="000000"/>
        </w:rPr>
        <w:t xml:space="preserve">the right to </w:t>
      </w:r>
      <w:r w:rsidR="007C5B74">
        <w:rPr>
          <w:rFonts w:cs="Arial"/>
          <w:bCs/>
          <w:color w:val="000000"/>
        </w:rPr>
        <w:t>participate in the management</w:t>
      </w:r>
      <w:r w:rsidR="00E02A6F">
        <w:rPr>
          <w:rFonts w:cs="Arial"/>
          <w:bCs/>
          <w:color w:val="000000"/>
        </w:rPr>
        <w:t xml:space="preserve"> </w:t>
      </w:r>
      <w:r w:rsidR="001F4DA9">
        <w:rPr>
          <w:rFonts w:cs="Arial"/>
          <w:bCs/>
          <w:color w:val="000000"/>
        </w:rPr>
        <w:t xml:space="preserve">of the </w:t>
      </w:r>
      <w:r w:rsidR="00E02A6F">
        <w:rPr>
          <w:rFonts w:cs="Arial"/>
          <w:bCs/>
          <w:color w:val="000000"/>
        </w:rPr>
        <w:t>three stores.</w:t>
      </w:r>
      <w:r w:rsidR="00FF612D">
        <w:rPr>
          <w:rFonts w:cs="Arial"/>
          <w:bCs/>
          <w:color w:val="000000"/>
        </w:rPr>
        <w:t xml:space="preserve"> </w:t>
      </w:r>
      <w:r w:rsidR="00D02223">
        <w:rPr>
          <w:rFonts w:cs="Arial"/>
          <w:bCs/>
          <w:color w:val="000000"/>
        </w:rPr>
        <w:t xml:space="preserve"> Defendants’ oppositio</w:t>
      </w:r>
      <w:r w:rsidR="00445E76">
        <w:rPr>
          <w:rFonts w:cs="Arial"/>
          <w:bCs/>
          <w:color w:val="000000"/>
        </w:rPr>
        <w:t>n does not even contest this second point--</w:t>
      </w:r>
      <w:r w:rsidR="00D02223">
        <w:rPr>
          <w:rFonts w:cs="Arial"/>
          <w:bCs/>
          <w:color w:val="000000"/>
        </w:rPr>
        <w:t xml:space="preserve">that Hamed is entitled to 50% of the profits and the right to </w:t>
      </w:r>
      <w:r w:rsidR="0075630A">
        <w:rPr>
          <w:rFonts w:cs="Arial"/>
          <w:bCs/>
          <w:color w:val="000000"/>
        </w:rPr>
        <w:t>co-</w:t>
      </w:r>
      <w:r w:rsidR="00D02223">
        <w:rPr>
          <w:rFonts w:cs="Arial"/>
          <w:bCs/>
          <w:color w:val="000000"/>
        </w:rPr>
        <w:t>manage if a partnership exists.</w:t>
      </w:r>
    </w:p>
    <w:p w:rsidR="00006814" w:rsidRDefault="00D02223" w:rsidP="00437512">
      <w:pPr>
        <w:spacing w:line="480" w:lineRule="auto"/>
        <w:ind w:firstLine="720"/>
        <w:jc w:val="both"/>
        <w:rPr>
          <w:rFonts w:cs="Arial"/>
          <w:bCs/>
          <w:color w:val="000000"/>
        </w:rPr>
      </w:pPr>
      <w:r>
        <w:rPr>
          <w:rFonts w:cs="Arial"/>
          <w:bCs/>
          <w:color w:val="000000"/>
        </w:rPr>
        <w:lastRenderedPageBreak/>
        <w:t>Third</w:t>
      </w:r>
      <w:r w:rsidR="00437512">
        <w:rPr>
          <w:rFonts w:cs="Arial"/>
          <w:bCs/>
          <w:color w:val="000000"/>
        </w:rPr>
        <w:t>, in addressing the partnership issue</w:t>
      </w:r>
      <w:r w:rsidR="00CB4840">
        <w:rPr>
          <w:rFonts w:cs="Arial"/>
          <w:bCs/>
          <w:color w:val="000000"/>
        </w:rPr>
        <w:t xml:space="preserve">, </w:t>
      </w:r>
      <w:r w:rsidR="00131B39">
        <w:rPr>
          <w:rFonts w:cs="Arial"/>
          <w:bCs/>
          <w:color w:val="000000"/>
        </w:rPr>
        <w:t xml:space="preserve">Defendants </w:t>
      </w:r>
      <w:r w:rsidR="009C52CA">
        <w:rPr>
          <w:rFonts w:cs="Arial"/>
          <w:bCs/>
          <w:color w:val="000000"/>
        </w:rPr>
        <w:t xml:space="preserve">simply </w:t>
      </w:r>
      <w:r w:rsidR="00BC3A64">
        <w:rPr>
          <w:rFonts w:cs="Arial"/>
          <w:bCs/>
          <w:color w:val="000000"/>
        </w:rPr>
        <w:t xml:space="preserve">ignore the </w:t>
      </w:r>
      <w:r w:rsidR="00BC3A64" w:rsidRPr="00D62420">
        <w:rPr>
          <w:rFonts w:cs="Arial"/>
          <w:bCs/>
          <w:i/>
          <w:color w:val="000000"/>
        </w:rPr>
        <w:t>multiple</w:t>
      </w:r>
      <w:r w:rsidR="00BC3A64">
        <w:rPr>
          <w:rFonts w:cs="Arial"/>
          <w:bCs/>
          <w:color w:val="000000"/>
        </w:rPr>
        <w:t xml:space="preserve"> admissions made by Fathi Yusuf und</w:t>
      </w:r>
      <w:r w:rsidR="00191165">
        <w:rPr>
          <w:rFonts w:cs="Arial"/>
          <w:bCs/>
          <w:color w:val="000000"/>
        </w:rPr>
        <w:t>er oath in</w:t>
      </w:r>
      <w:r w:rsidR="00BC3A64">
        <w:rPr>
          <w:rFonts w:cs="Arial"/>
          <w:bCs/>
          <w:color w:val="000000"/>
        </w:rPr>
        <w:t xml:space="preserve"> the </w:t>
      </w:r>
      <w:proofErr w:type="spellStart"/>
      <w:r w:rsidR="00BC3A64" w:rsidRPr="00FB30A8">
        <w:rPr>
          <w:rFonts w:cs="Arial"/>
          <w:i/>
          <w:iCs/>
          <w:color w:val="000000"/>
        </w:rPr>
        <w:t>Idheile</w:t>
      </w:r>
      <w:r w:rsidR="00BC3A64">
        <w:rPr>
          <w:rFonts w:cs="Arial"/>
          <w:i/>
          <w:iCs/>
          <w:color w:val="000000"/>
        </w:rPr>
        <w:t>h</w:t>
      </w:r>
      <w:proofErr w:type="spellEnd"/>
      <w:r w:rsidR="00BC3A64">
        <w:t xml:space="preserve"> case</w:t>
      </w:r>
      <w:r w:rsidR="0075630A">
        <w:t>—</w:t>
      </w:r>
      <w:r w:rsidR="00BC3A64">
        <w:t xml:space="preserve">as well </w:t>
      </w:r>
      <w:r w:rsidR="008118EA">
        <w:rPr>
          <w:rFonts w:cs="Arial"/>
          <w:bCs/>
          <w:color w:val="000000"/>
        </w:rPr>
        <w:t xml:space="preserve">their </w:t>
      </w:r>
      <w:r w:rsidR="004511E3">
        <w:rPr>
          <w:rFonts w:cs="Arial"/>
          <w:bCs/>
          <w:color w:val="000000"/>
        </w:rPr>
        <w:t xml:space="preserve">judicial admissions in the filings in this </w:t>
      </w:r>
      <w:r w:rsidR="006A73D5">
        <w:rPr>
          <w:rFonts w:cs="Arial"/>
          <w:bCs/>
          <w:color w:val="000000"/>
        </w:rPr>
        <w:t>Court</w:t>
      </w:r>
      <w:r w:rsidR="004511E3">
        <w:rPr>
          <w:rFonts w:cs="Arial"/>
          <w:bCs/>
          <w:color w:val="000000"/>
        </w:rPr>
        <w:t>.</w:t>
      </w:r>
      <w:r w:rsidR="00FD3C33">
        <w:rPr>
          <w:rStyle w:val="FootnoteReference"/>
          <w:rFonts w:cs="Arial"/>
          <w:bCs/>
          <w:color w:val="000000"/>
        </w:rPr>
        <w:footnoteReference w:id="1"/>
      </w:r>
      <w:r w:rsidR="00FD3C33">
        <w:rPr>
          <w:rFonts w:cs="Arial"/>
          <w:bCs/>
          <w:color w:val="000000"/>
        </w:rPr>
        <w:t xml:space="preserve"> </w:t>
      </w:r>
      <w:r w:rsidR="0075630A">
        <w:rPr>
          <w:rFonts w:cs="Arial"/>
          <w:bCs/>
          <w:color w:val="000000"/>
        </w:rPr>
        <w:t xml:space="preserve"> </w:t>
      </w:r>
      <w:r w:rsidR="004511E3">
        <w:rPr>
          <w:rFonts w:cs="Arial"/>
          <w:bCs/>
          <w:color w:val="000000"/>
        </w:rPr>
        <w:t xml:space="preserve">Defendants appear to think </w:t>
      </w:r>
      <w:r w:rsidR="000F5482">
        <w:rPr>
          <w:rFonts w:cs="Arial"/>
          <w:bCs/>
          <w:color w:val="000000"/>
        </w:rPr>
        <w:t>they can avoid the</w:t>
      </w:r>
      <w:r w:rsidR="004511E3">
        <w:rPr>
          <w:rFonts w:cs="Arial"/>
          <w:bCs/>
          <w:color w:val="000000"/>
        </w:rPr>
        <w:t xml:space="preserve"> legal significance </w:t>
      </w:r>
      <w:r w:rsidR="000F5482">
        <w:rPr>
          <w:rFonts w:cs="Arial"/>
          <w:bCs/>
          <w:color w:val="000000"/>
        </w:rPr>
        <w:t xml:space="preserve">of these admissions </w:t>
      </w:r>
      <w:r w:rsidR="004511E3">
        <w:rPr>
          <w:rFonts w:cs="Arial"/>
          <w:bCs/>
          <w:color w:val="000000"/>
        </w:rPr>
        <w:t>by just fili</w:t>
      </w:r>
      <w:r w:rsidR="00FD3C33">
        <w:rPr>
          <w:rFonts w:cs="Arial"/>
          <w:bCs/>
          <w:color w:val="000000"/>
        </w:rPr>
        <w:t xml:space="preserve">ng new affidavits </w:t>
      </w:r>
      <w:r w:rsidR="00975047">
        <w:rPr>
          <w:rFonts w:cs="Arial"/>
          <w:bCs/>
          <w:color w:val="000000"/>
        </w:rPr>
        <w:t xml:space="preserve">from Fathi Yusuf and Maher Yusuf </w:t>
      </w:r>
      <w:r w:rsidR="00FD3C33">
        <w:rPr>
          <w:rFonts w:cs="Arial"/>
          <w:bCs/>
          <w:color w:val="000000"/>
        </w:rPr>
        <w:t>generally averring</w:t>
      </w:r>
      <w:r w:rsidR="004511E3">
        <w:rPr>
          <w:rFonts w:cs="Arial"/>
          <w:bCs/>
          <w:color w:val="000000"/>
        </w:rPr>
        <w:t xml:space="preserve"> </w:t>
      </w:r>
      <w:r w:rsidR="009B42C0">
        <w:rPr>
          <w:rFonts w:cs="Arial"/>
          <w:bCs/>
          <w:color w:val="000000"/>
        </w:rPr>
        <w:t xml:space="preserve">that </w:t>
      </w:r>
      <w:r w:rsidR="004511E3">
        <w:rPr>
          <w:rFonts w:cs="Arial"/>
          <w:bCs/>
          <w:color w:val="000000"/>
        </w:rPr>
        <w:t xml:space="preserve">their </w:t>
      </w:r>
      <w:r w:rsidR="00975047">
        <w:rPr>
          <w:rFonts w:cs="Arial"/>
          <w:bCs/>
          <w:color w:val="000000"/>
        </w:rPr>
        <w:t xml:space="preserve">prior </w:t>
      </w:r>
      <w:r w:rsidR="004511E3">
        <w:rPr>
          <w:rFonts w:cs="Arial"/>
          <w:bCs/>
          <w:color w:val="000000"/>
        </w:rPr>
        <w:t xml:space="preserve">admissions </w:t>
      </w:r>
      <w:r w:rsidR="0075630A">
        <w:rPr>
          <w:rFonts w:cs="Arial"/>
          <w:bCs/>
          <w:color w:val="000000"/>
        </w:rPr>
        <w:t xml:space="preserve">are </w:t>
      </w:r>
      <w:r>
        <w:rPr>
          <w:rFonts w:cs="Arial"/>
          <w:bCs/>
          <w:color w:val="000000"/>
        </w:rPr>
        <w:t>now dispute</w:t>
      </w:r>
      <w:r w:rsidR="009B42C0">
        <w:rPr>
          <w:rFonts w:cs="Arial"/>
          <w:bCs/>
          <w:color w:val="000000"/>
        </w:rPr>
        <w:t>d matters</w:t>
      </w:r>
      <w:r w:rsidR="0075630A">
        <w:rPr>
          <w:rFonts w:cs="Arial"/>
          <w:bCs/>
          <w:color w:val="000000"/>
        </w:rPr>
        <w:t>.</w:t>
      </w:r>
    </w:p>
    <w:p w:rsidR="00EF2535" w:rsidRPr="00956993" w:rsidRDefault="001033A6" w:rsidP="00956993">
      <w:pPr>
        <w:spacing w:line="480" w:lineRule="auto"/>
        <w:ind w:firstLine="720"/>
        <w:jc w:val="both"/>
        <w:rPr>
          <w:rFonts w:eastAsiaTheme="minorEastAsia" w:cs="Arial"/>
          <w:szCs w:val="24"/>
          <w:lang w:eastAsia="ja-JP"/>
        </w:rPr>
      </w:pPr>
      <w:r>
        <w:t>H</w:t>
      </w:r>
      <w:r w:rsidR="00EF2535">
        <w:t xml:space="preserve">owever, </w:t>
      </w:r>
      <w:r>
        <w:t xml:space="preserve">the </w:t>
      </w:r>
      <w:r w:rsidR="00EF2535">
        <w:t>Supreme Court</w:t>
      </w:r>
      <w:r w:rsidR="00437512">
        <w:t xml:space="preserve"> of the Virgin Islands held in </w:t>
      </w:r>
      <w:r w:rsidR="00437512" w:rsidRPr="004135FD">
        <w:rPr>
          <w:rFonts w:cs="Arial"/>
          <w:i/>
          <w:iCs/>
        </w:rPr>
        <w:t xml:space="preserve">Arlington Funding </w:t>
      </w:r>
      <w:r w:rsidR="00C54D62" w:rsidRPr="004135FD">
        <w:rPr>
          <w:rFonts w:cs="Arial"/>
          <w:i/>
          <w:iCs/>
        </w:rPr>
        <w:t>Serv</w:t>
      </w:r>
      <w:r w:rsidR="00C54D62">
        <w:rPr>
          <w:rFonts w:cs="Arial"/>
          <w:i/>
          <w:iCs/>
        </w:rPr>
        <w:t>.</w:t>
      </w:r>
      <w:r w:rsidR="00437512" w:rsidRPr="004135FD">
        <w:rPr>
          <w:rFonts w:cs="Arial"/>
          <w:i/>
          <w:iCs/>
        </w:rPr>
        <w:t xml:space="preserve">, Inc. v. </w:t>
      </w:r>
      <w:proofErr w:type="spellStart"/>
      <w:r w:rsidR="00437512" w:rsidRPr="004135FD">
        <w:rPr>
          <w:rFonts w:cs="Arial"/>
          <w:i/>
          <w:iCs/>
        </w:rPr>
        <w:t>Geigel</w:t>
      </w:r>
      <w:proofErr w:type="spellEnd"/>
      <w:r w:rsidR="00437512" w:rsidRPr="004135FD">
        <w:rPr>
          <w:rFonts w:cs="Arial"/>
        </w:rPr>
        <w:t>, 2009 WL 357944</w:t>
      </w:r>
      <w:r w:rsidR="00A8565C">
        <w:rPr>
          <w:rFonts w:cs="Arial"/>
        </w:rPr>
        <w:t>,</w:t>
      </w:r>
      <w:r w:rsidR="006A73D5">
        <w:rPr>
          <w:rFonts w:cs="Arial"/>
        </w:rPr>
        <w:t xml:space="preserve"> *</w:t>
      </w:r>
      <w:r w:rsidR="00437512">
        <w:rPr>
          <w:rFonts w:cs="Arial"/>
        </w:rPr>
        <w:t>7-8</w:t>
      </w:r>
      <w:r w:rsidR="00437512" w:rsidRPr="004135FD">
        <w:rPr>
          <w:rFonts w:cs="Arial"/>
        </w:rPr>
        <w:t xml:space="preserve"> (V.I. Supreme Ct. 2009)</w:t>
      </w:r>
      <w:r w:rsidR="00437512">
        <w:rPr>
          <w:rFonts w:cs="Arial"/>
        </w:rPr>
        <w:t xml:space="preserve"> </w:t>
      </w:r>
      <w:r w:rsidR="00975047">
        <w:t xml:space="preserve">that a party is bound by his </w:t>
      </w:r>
      <w:r w:rsidR="00975047" w:rsidRPr="00956993">
        <w:t>judicial admissions</w:t>
      </w:r>
      <w:r w:rsidR="00956993">
        <w:rPr>
          <w:i/>
        </w:rPr>
        <w:t xml:space="preserve">, </w:t>
      </w:r>
      <w:r w:rsidR="00956993">
        <w:t>so that an attempted “correcting affidavit” contradicting prior filings cannot create a disputed question of fact sufficient to defeat summary judgment.</w:t>
      </w:r>
      <w:r w:rsidR="009736A6">
        <w:t xml:space="preserve"> </w:t>
      </w:r>
      <w:r w:rsidR="00956993">
        <w:rPr>
          <w:rFonts w:eastAsiaTheme="minorEastAsia" w:cs="Arial"/>
          <w:szCs w:val="24"/>
          <w:lang w:eastAsia="ja-JP"/>
        </w:rPr>
        <w:t xml:space="preserve"> </w:t>
      </w:r>
      <w:r w:rsidR="00975047">
        <w:t xml:space="preserve">The Third Circuit </w:t>
      </w:r>
      <w:r w:rsidR="00C57F60">
        <w:t>refers to</w:t>
      </w:r>
      <w:r w:rsidR="00D02223">
        <w:t xml:space="preserve"> this </w:t>
      </w:r>
      <w:r w:rsidR="00C57F60">
        <w:t xml:space="preserve">as </w:t>
      </w:r>
      <w:r w:rsidR="00975047">
        <w:t>the “</w:t>
      </w:r>
      <w:r w:rsidR="009C52CA">
        <w:t>S</w:t>
      </w:r>
      <w:r w:rsidR="00975047">
        <w:t xml:space="preserve">ham </w:t>
      </w:r>
      <w:r w:rsidR="009C52CA">
        <w:t>A</w:t>
      </w:r>
      <w:r w:rsidR="00975047">
        <w:t>ffi</w:t>
      </w:r>
      <w:r w:rsidR="00437512">
        <w:t>davit</w:t>
      </w:r>
      <w:r w:rsidR="00AE0D74">
        <w:t xml:space="preserve"> </w:t>
      </w:r>
      <w:r w:rsidR="009C52CA">
        <w:t>D</w:t>
      </w:r>
      <w:r w:rsidR="00D02223">
        <w:t>octrine</w:t>
      </w:r>
      <w:r w:rsidR="009C52CA">
        <w:t>"</w:t>
      </w:r>
      <w:r w:rsidR="009B42C0">
        <w:t xml:space="preserve"> as noted in</w:t>
      </w:r>
      <w:r w:rsidR="00C54D62">
        <w:t xml:space="preserve"> </w:t>
      </w:r>
      <w:proofErr w:type="spellStart"/>
      <w:r w:rsidR="00437512" w:rsidRPr="004135FD">
        <w:rPr>
          <w:rFonts w:cs="Arial"/>
          <w:i/>
          <w:iCs/>
        </w:rPr>
        <w:t>In</w:t>
      </w:r>
      <w:proofErr w:type="spellEnd"/>
      <w:r w:rsidR="00437512" w:rsidRPr="004135FD">
        <w:rPr>
          <w:rFonts w:cs="Arial"/>
          <w:i/>
          <w:iCs/>
        </w:rPr>
        <w:t xml:space="preserve"> re </w:t>
      </w:r>
      <w:proofErr w:type="spellStart"/>
      <w:r w:rsidR="00437512" w:rsidRPr="004135FD">
        <w:rPr>
          <w:rFonts w:cs="Arial"/>
          <w:i/>
          <w:iCs/>
        </w:rPr>
        <w:t>CitX</w:t>
      </w:r>
      <w:proofErr w:type="spellEnd"/>
      <w:r w:rsidR="00437512" w:rsidRPr="004135FD">
        <w:rPr>
          <w:rFonts w:cs="Arial"/>
          <w:i/>
          <w:iCs/>
        </w:rPr>
        <w:t xml:space="preserve"> Corp., Inc</w:t>
      </w:r>
      <w:r w:rsidR="00437512" w:rsidRPr="004135FD">
        <w:rPr>
          <w:rFonts w:cs="Arial"/>
        </w:rPr>
        <w:t>.</w:t>
      </w:r>
      <w:r w:rsidR="00437512">
        <w:rPr>
          <w:rFonts w:cs="Arial"/>
        </w:rPr>
        <w:t xml:space="preserve"> </w:t>
      </w:r>
      <w:r w:rsidR="00437512" w:rsidRPr="004135FD">
        <w:rPr>
          <w:rFonts w:cs="Arial"/>
        </w:rPr>
        <w:t>448 F.3d 672</w:t>
      </w:r>
      <w:r w:rsidR="00575507">
        <w:rPr>
          <w:rFonts w:cs="Arial"/>
        </w:rPr>
        <w:t>, 679</w:t>
      </w:r>
      <w:r w:rsidR="00437512">
        <w:rPr>
          <w:rFonts w:cs="Arial"/>
        </w:rPr>
        <w:t xml:space="preserve"> (3</w:t>
      </w:r>
      <w:r w:rsidR="00437512" w:rsidRPr="004135FD">
        <w:rPr>
          <w:rFonts w:cs="Arial"/>
          <w:vertAlign w:val="superscript"/>
        </w:rPr>
        <w:t>rd</w:t>
      </w:r>
      <w:r w:rsidR="00437512">
        <w:rPr>
          <w:rFonts w:cs="Arial"/>
        </w:rPr>
        <w:t xml:space="preserve"> Cir. </w:t>
      </w:r>
      <w:r w:rsidR="00437512" w:rsidRPr="004135FD">
        <w:rPr>
          <w:rFonts w:cs="Arial"/>
        </w:rPr>
        <w:t>2006</w:t>
      </w:r>
      <w:r w:rsidR="00437512">
        <w:rPr>
          <w:rFonts w:cs="Arial"/>
        </w:rPr>
        <w:t>)</w:t>
      </w:r>
      <w:r w:rsidR="00975047">
        <w:t>:</w:t>
      </w:r>
    </w:p>
    <w:p w:rsidR="009B42C0" w:rsidRPr="00437512" w:rsidRDefault="009B42C0" w:rsidP="009B42C0">
      <w:pPr>
        <w:ind w:left="720"/>
        <w:jc w:val="both"/>
        <w:rPr>
          <w:rFonts w:cs="Arial"/>
        </w:rPr>
      </w:pPr>
      <w:r w:rsidRPr="004135FD">
        <w:rPr>
          <w:rFonts w:cs="Arial"/>
        </w:rPr>
        <w:t xml:space="preserve">That doctrine generally “refers to the trial courts' practice of disregarding an </w:t>
      </w:r>
      <w:r>
        <w:rPr>
          <w:rFonts w:cs="Arial"/>
        </w:rPr>
        <w:t>o</w:t>
      </w:r>
      <w:r w:rsidRPr="004135FD">
        <w:rPr>
          <w:rFonts w:cs="Arial"/>
        </w:rPr>
        <w:t>ffsetting affidavit that is submitted in opposition to a motion for summary judgment when th</w:t>
      </w:r>
      <w:r>
        <w:rPr>
          <w:rFonts w:cs="Arial"/>
        </w:rPr>
        <w:t>e affidavit contradicts the affi</w:t>
      </w:r>
      <w:r w:rsidRPr="004135FD">
        <w:rPr>
          <w:rFonts w:cs="Arial"/>
        </w:rPr>
        <w:t>ant's prior deposition testimony.”</w:t>
      </w:r>
      <w:r>
        <w:rPr>
          <w:rFonts w:cs="Arial"/>
        </w:rPr>
        <w:t xml:space="preserve">  (Citations omitted).</w:t>
      </w:r>
    </w:p>
    <w:p w:rsidR="00437512" w:rsidRPr="00902171" w:rsidRDefault="00437512" w:rsidP="00437512">
      <w:pPr>
        <w:jc w:val="both"/>
        <w:rPr>
          <w:sz w:val="16"/>
          <w:szCs w:val="16"/>
        </w:rPr>
      </w:pPr>
    </w:p>
    <w:p w:rsidR="001033A6" w:rsidRPr="00FD3C33" w:rsidRDefault="009C52CA" w:rsidP="001033A6">
      <w:pPr>
        <w:spacing w:line="480" w:lineRule="auto"/>
        <w:jc w:val="both"/>
        <w:rPr>
          <w:rFonts w:cs="Arial"/>
          <w:bCs/>
          <w:color w:val="000000"/>
        </w:rPr>
      </w:pPr>
      <w:r>
        <w:t>A</w:t>
      </w:r>
      <w:r w:rsidR="001033A6">
        <w:t xml:space="preserve">s the </w:t>
      </w:r>
      <w:r>
        <w:t xml:space="preserve">U.S. </w:t>
      </w:r>
      <w:r w:rsidR="001033A6">
        <w:t xml:space="preserve">Supreme Court stated in </w:t>
      </w:r>
      <w:r w:rsidR="001033A6" w:rsidRPr="00235E83">
        <w:rPr>
          <w:i/>
          <w:iCs/>
        </w:rPr>
        <w:t>Scott v. Harris</w:t>
      </w:r>
      <w:r w:rsidR="001033A6">
        <w:t>, 550 U.S. 372</w:t>
      </w:r>
      <w:r w:rsidR="00893C61">
        <w:t>, 380</w:t>
      </w:r>
      <w:r w:rsidR="001033A6">
        <w:t xml:space="preserve"> (2007):</w:t>
      </w:r>
    </w:p>
    <w:p w:rsidR="007240C6" w:rsidRPr="00383022" w:rsidRDefault="001033A6" w:rsidP="001033A6">
      <w:pPr>
        <w:ind w:left="720"/>
        <w:jc w:val="both"/>
      </w:pPr>
      <w:r>
        <w:t>When opposing parties tell two different stories, one of which is blatantly contradicted by the record, so that no reasonable jury could believe it, a court should not adopt that version of the facts for purposes of ruling on a motion for summary judgment.</w:t>
      </w:r>
      <w:r w:rsidR="00353273">
        <w:t xml:space="preserve"> </w:t>
      </w:r>
    </w:p>
    <w:p w:rsidR="001033A6" w:rsidRDefault="001033A6" w:rsidP="00902171">
      <w:pPr>
        <w:ind w:left="720"/>
        <w:jc w:val="both"/>
      </w:pPr>
    </w:p>
    <w:p w:rsidR="007E7A94" w:rsidRDefault="001033A6" w:rsidP="005715D7">
      <w:pPr>
        <w:spacing w:line="480" w:lineRule="auto"/>
        <w:jc w:val="both"/>
      </w:pPr>
      <w:r>
        <w:t xml:space="preserve">Thus, </w:t>
      </w:r>
      <w:r w:rsidR="0065557F">
        <w:t xml:space="preserve">as will be discussed herein, </w:t>
      </w:r>
      <w:r>
        <w:t xml:space="preserve">Defendants </w:t>
      </w:r>
      <w:r w:rsidR="00956D4A">
        <w:t xml:space="preserve">can </w:t>
      </w:r>
      <w:r>
        <w:t>find no safe harbor in the</w:t>
      </w:r>
      <w:r w:rsidR="00006814">
        <w:t>ir</w:t>
      </w:r>
      <w:r>
        <w:t xml:space="preserve"> </w:t>
      </w:r>
      <w:r w:rsidR="009B42C0">
        <w:t xml:space="preserve">last minute </w:t>
      </w:r>
      <w:r w:rsidR="00876005">
        <w:t>“</w:t>
      </w:r>
      <w:r w:rsidR="00975275">
        <w:t>correcting</w:t>
      </w:r>
      <w:r w:rsidR="00876005">
        <w:t>”</w:t>
      </w:r>
      <w:r w:rsidR="00975275">
        <w:t xml:space="preserve"> </w:t>
      </w:r>
      <w:r>
        <w:t xml:space="preserve">affidavits </w:t>
      </w:r>
      <w:r w:rsidR="009B42C0">
        <w:t xml:space="preserve">submitted </w:t>
      </w:r>
      <w:r w:rsidR="00975275">
        <w:t>by</w:t>
      </w:r>
      <w:r>
        <w:t xml:space="preserve"> the </w:t>
      </w:r>
      <w:proofErr w:type="spellStart"/>
      <w:r>
        <w:t>Yusufs</w:t>
      </w:r>
      <w:proofErr w:type="spellEnd"/>
      <w:r>
        <w:t>.</w:t>
      </w:r>
    </w:p>
    <w:p w:rsidR="00E02A6F" w:rsidRPr="0015640B" w:rsidRDefault="00CB4840" w:rsidP="0015640B">
      <w:pPr>
        <w:spacing w:line="480" w:lineRule="auto"/>
        <w:ind w:firstLine="720"/>
        <w:jc w:val="both"/>
        <w:rPr>
          <w:rFonts w:cs="Arial"/>
          <w:bCs/>
          <w:color w:val="000000"/>
        </w:rPr>
      </w:pPr>
      <w:r>
        <w:rPr>
          <w:rFonts w:cs="Arial"/>
          <w:bCs/>
          <w:color w:val="000000"/>
        </w:rPr>
        <w:t xml:space="preserve">With these comments in mind, Plaintiff will now respond to the arguments raised by </w:t>
      </w:r>
      <w:r w:rsidR="00E02A6F">
        <w:rPr>
          <w:rFonts w:cs="Arial"/>
          <w:bCs/>
          <w:color w:val="000000"/>
        </w:rPr>
        <w:t>Defendants.</w:t>
      </w:r>
      <w:r w:rsidR="00353273">
        <w:rPr>
          <w:rFonts w:cs="Arial"/>
          <w:bCs/>
          <w:color w:val="000000"/>
        </w:rPr>
        <w:t xml:space="preserve"> </w:t>
      </w:r>
      <w:r w:rsidR="00E02A6F">
        <w:rPr>
          <w:rFonts w:cs="Arial"/>
          <w:bCs/>
          <w:color w:val="000000"/>
        </w:rPr>
        <w:t xml:space="preserve"> As set forth herein, it is respectfully submitted that Defendants’ </w:t>
      </w:r>
      <w:r w:rsidR="00E02A6F">
        <w:rPr>
          <w:rFonts w:cs="Arial"/>
          <w:bCs/>
          <w:color w:val="000000"/>
        </w:rPr>
        <w:lastRenderedPageBreak/>
        <w:t xml:space="preserve">opposition fails to create a genuine issue </w:t>
      </w:r>
      <w:r>
        <w:rPr>
          <w:rFonts w:cs="Arial"/>
          <w:bCs/>
          <w:color w:val="000000"/>
        </w:rPr>
        <w:t>of fact as to the existence of the partnership</w:t>
      </w:r>
      <w:r w:rsidR="00E02A6F">
        <w:rPr>
          <w:rFonts w:cs="Arial"/>
          <w:bCs/>
          <w:color w:val="000000"/>
        </w:rPr>
        <w:t>, so that partial summary judgment is appropriate</w:t>
      </w:r>
      <w:r>
        <w:rPr>
          <w:rFonts w:cs="Arial"/>
          <w:bCs/>
          <w:color w:val="000000"/>
        </w:rPr>
        <w:t xml:space="preserve"> as requested</w:t>
      </w:r>
      <w:r w:rsidR="00E02A6F">
        <w:rPr>
          <w:rFonts w:cs="Arial"/>
          <w:bCs/>
          <w:color w:val="000000"/>
        </w:rPr>
        <w:t xml:space="preserve">. </w:t>
      </w:r>
    </w:p>
    <w:p w:rsidR="00E02A6F" w:rsidRDefault="00E02A6F" w:rsidP="00407E06">
      <w:pPr>
        <w:pStyle w:val="ListParagraph"/>
        <w:numPr>
          <w:ilvl w:val="0"/>
          <w:numId w:val="4"/>
        </w:numPr>
        <w:spacing w:line="480" w:lineRule="auto"/>
        <w:rPr>
          <w:b/>
        </w:rPr>
      </w:pPr>
      <w:r>
        <w:rPr>
          <w:b/>
        </w:rPr>
        <w:t>Counterstatement of Facts</w:t>
      </w:r>
    </w:p>
    <w:p w:rsidR="00E02A6F" w:rsidRDefault="00134B61" w:rsidP="0015640B">
      <w:pPr>
        <w:spacing w:line="480" w:lineRule="auto"/>
        <w:ind w:firstLine="720"/>
        <w:jc w:val="both"/>
      </w:pPr>
      <w:r>
        <w:t xml:space="preserve">A separate response to </w:t>
      </w:r>
      <w:r w:rsidR="0015640B">
        <w:t>Defendan</w:t>
      </w:r>
      <w:r w:rsidR="00006814">
        <w:t>ts’ Counterstatement of Facts has been filed</w:t>
      </w:r>
      <w:r w:rsidR="00AE0D74">
        <w:t xml:space="preserve">, </w:t>
      </w:r>
      <w:r w:rsidR="0015640B">
        <w:t xml:space="preserve">as required by </w:t>
      </w:r>
      <w:proofErr w:type="spellStart"/>
      <w:r w:rsidR="0015640B">
        <w:t>LCi</w:t>
      </w:r>
      <w:proofErr w:type="spellEnd"/>
      <w:r>
        <w:t xml:space="preserve"> 56.1</w:t>
      </w:r>
      <w:r w:rsidR="0015640B">
        <w:t>, with refere</w:t>
      </w:r>
      <w:r>
        <w:t xml:space="preserve">nces to </w:t>
      </w:r>
      <w:r w:rsidR="0015640B">
        <w:t>the record wh</w:t>
      </w:r>
      <w:r w:rsidR="00682105">
        <w:t>ere appropriate</w:t>
      </w:r>
      <w:r w:rsidR="00956D4A">
        <w:t>.</w:t>
      </w:r>
      <w:r w:rsidR="0050487A">
        <w:t xml:space="preserve"> </w:t>
      </w:r>
      <w:r w:rsidR="00D02223">
        <w:t xml:space="preserve"> </w:t>
      </w:r>
      <w:r w:rsidR="00956D4A">
        <w:t>R</w:t>
      </w:r>
      <w:r w:rsidR="00D02223">
        <w:t xml:space="preserve">ebuttal exhibits referred to therein </w:t>
      </w:r>
      <w:r w:rsidR="00956D4A">
        <w:t xml:space="preserve">are </w:t>
      </w:r>
      <w:r w:rsidR="00D02223">
        <w:t>attached to this reply (so they are easy to reference)</w:t>
      </w:r>
      <w:r w:rsidR="0000400A">
        <w:t>.</w:t>
      </w:r>
      <w:r w:rsidR="0050487A">
        <w:t xml:space="preserve"> </w:t>
      </w:r>
      <w:r w:rsidR="00682105">
        <w:t xml:space="preserve"> </w:t>
      </w:r>
      <w:r w:rsidR="00D02223">
        <w:t xml:space="preserve">As </w:t>
      </w:r>
      <w:r>
        <w:t xml:space="preserve">was done by </w:t>
      </w:r>
      <w:r w:rsidR="00682105">
        <w:t xml:space="preserve">Defendants, </w:t>
      </w:r>
      <w:r w:rsidR="00894E2C" w:rsidRPr="00AD50FD">
        <w:t>citation</w:t>
      </w:r>
      <w:r w:rsidR="00894E2C" w:rsidRPr="002F2589">
        <w:t xml:space="preserve"> </w:t>
      </w:r>
      <w:r w:rsidR="00682105" w:rsidRPr="002F2589">
        <w:t xml:space="preserve">to the PI Hearing Transcripts and Exhibits will be </w:t>
      </w:r>
      <w:r w:rsidR="00924AEC" w:rsidRPr="00AD50FD">
        <w:t>to those documents</w:t>
      </w:r>
      <w:r w:rsidR="00682105" w:rsidRPr="002F2589">
        <w:t>.</w:t>
      </w:r>
    </w:p>
    <w:p w:rsidR="00134B61" w:rsidRPr="00E02A6F" w:rsidRDefault="00134B61" w:rsidP="00D65659">
      <w:pPr>
        <w:spacing w:line="480" w:lineRule="auto"/>
        <w:ind w:firstLine="720"/>
        <w:jc w:val="both"/>
      </w:pPr>
      <w:r>
        <w:t xml:space="preserve">While </w:t>
      </w:r>
      <w:r w:rsidR="00006814">
        <w:t xml:space="preserve">Defendants listed 157 “facts” </w:t>
      </w:r>
      <w:r w:rsidR="001476FC">
        <w:t>they contend are "</w:t>
      </w:r>
      <w:r w:rsidR="00006814">
        <w:t xml:space="preserve">in </w:t>
      </w:r>
      <w:r>
        <w:t>dispute,</w:t>
      </w:r>
      <w:r w:rsidR="001476FC">
        <w:t>"</w:t>
      </w:r>
      <w:r w:rsidR="00006814">
        <w:t xml:space="preserve"> most are irrelevant an</w:t>
      </w:r>
      <w:r>
        <w:t xml:space="preserve">d </w:t>
      </w:r>
      <w:r w:rsidR="00956D4A">
        <w:t xml:space="preserve">dozens </w:t>
      </w:r>
      <w:r w:rsidR="00D02223">
        <w:t>are simply repetitious</w:t>
      </w:r>
      <w:r>
        <w:t xml:space="preserve">. </w:t>
      </w:r>
      <w:r w:rsidR="00D3496A">
        <w:t xml:space="preserve"> </w:t>
      </w:r>
      <w:r w:rsidR="001476FC">
        <w:t xml:space="preserve">Those remaining </w:t>
      </w:r>
      <w:r>
        <w:t>are directly contrary to the evidence in this case</w:t>
      </w:r>
      <w:r w:rsidR="00D65659">
        <w:t>.</w:t>
      </w:r>
      <w:r w:rsidR="00D65659">
        <w:rPr>
          <w:rStyle w:val="FootnoteReference"/>
        </w:rPr>
        <w:footnoteReference w:id="2"/>
      </w:r>
      <w:r w:rsidR="00D65659">
        <w:t xml:space="preserve"> </w:t>
      </w:r>
      <w:r w:rsidR="00956D4A">
        <w:t xml:space="preserve"> </w:t>
      </w:r>
      <w:r w:rsidR="009B42C0">
        <w:t xml:space="preserve">Most importantly, as will be discussed herein, not one of the Defendants’ “facts” is </w:t>
      </w:r>
      <w:r w:rsidR="00D3496A">
        <w:t xml:space="preserve">adequate </w:t>
      </w:r>
      <w:r w:rsidR="009B42C0">
        <w:t xml:space="preserve">to create a genuine issue </w:t>
      </w:r>
      <w:r w:rsidR="00D3496A">
        <w:t xml:space="preserve">of </w:t>
      </w:r>
      <w:r w:rsidR="009B42C0">
        <w:t>fact sufficient to defeat summary judgment.</w:t>
      </w:r>
    </w:p>
    <w:p w:rsidR="003500D8" w:rsidRDefault="003500D8" w:rsidP="00407E06">
      <w:pPr>
        <w:pStyle w:val="ListParagraph"/>
        <w:numPr>
          <w:ilvl w:val="0"/>
          <w:numId w:val="4"/>
        </w:numPr>
        <w:spacing w:line="480" w:lineRule="auto"/>
        <w:rPr>
          <w:b/>
        </w:rPr>
      </w:pPr>
      <w:r w:rsidRPr="003500D8">
        <w:rPr>
          <w:b/>
        </w:rPr>
        <w:t>Statute of Frauds</w:t>
      </w:r>
    </w:p>
    <w:p w:rsidR="00863BE2" w:rsidRDefault="00485D72" w:rsidP="00485D72">
      <w:pPr>
        <w:spacing w:line="480" w:lineRule="auto"/>
        <w:ind w:firstLine="720"/>
        <w:jc w:val="both"/>
      </w:pPr>
      <w:r>
        <w:t>Th</w:t>
      </w:r>
      <w:r w:rsidR="00956D4A">
        <w:t>e</w:t>
      </w:r>
      <w:r w:rsidR="00514065">
        <w:t xml:space="preserve"> statute of f</w:t>
      </w:r>
      <w:r w:rsidR="00956D4A">
        <w:t>rauds</w:t>
      </w:r>
      <w:r>
        <w:t xml:space="preserve"> was extensively briefed in the Preliminary Injunction pleadings</w:t>
      </w:r>
      <w:r w:rsidR="00131B39">
        <w:t>, which are incorporated herein by reference</w:t>
      </w:r>
      <w:r>
        <w:t>.</w:t>
      </w:r>
      <w:r w:rsidR="00F12444">
        <w:t xml:space="preserve"> </w:t>
      </w:r>
      <w:r>
        <w:t xml:space="preserve"> After reviewing these arguments, this Court addressed this point </w:t>
      </w:r>
      <w:r w:rsidR="006235A4">
        <w:t xml:space="preserve">(with </w:t>
      </w:r>
      <w:r w:rsidR="00AE0D74">
        <w:t xml:space="preserve">extensive </w:t>
      </w:r>
      <w:r w:rsidR="006235A4">
        <w:t xml:space="preserve">relevant citations) </w:t>
      </w:r>
      <w:r>
        <w:t>in its April 25</w:t>
      </w:r>
      <w:r w:rsidRPr="00485D72">
        <w:rPr>
          <w:vertAlign w:val="superscript"/>
        </w:rPr>
        <w:t>th</w:t>
      </w:r>
      <w:r>
        <w:t xml:space="preserve"> </w:t>
      </w:r>
      <w:r w:rsidR="00BF2AC7">
        <w:t xml:space="preserve">PI </w:t>
      </w:r>
      <w:r>
        <w:t xml:space="preserve">Opinion, stating in </w:t>
      </w:r>
      <w:r w:rsidR="00F12444">
        <w:t xml:space="preserve">the </w:t>
      </w:r>
      <w:r>
        <w:t>Conclusion</w:t>
      </w:r>
      <w:r w:rsidR="00956D4A">
        <w:t>s</w:t>
      </w:r>
      <w:r>
        <w:t xml:space="preserve"> of Law</w:t>
      </w:r>
      <w:r w:rsidR="006235A4">
        <w:t xml:space="preserve"> ¶¶ 6-7 that </w:t>
      </w:r>
      <w:r w:rsidR="00131B39">
        <w:t xml:space="preserve">(1) </w:t>
      </w:r>
      <w:r w:rsidR="006235A4">
        <w:t xml:space="preserve">the statute of frauds was not applicable to this issue and </w:t>
      </w:r>
      <w:r w:rsidR="00131B39">
        <w:t>(2) even if it were, it would</w:t>
      </w:r>
      <w:r w:rsidR="006235A4">
        <w:t xml:space="preserve"> still not </w:t>
      </w:r>
      <w:r w:rsidR="00066877">
        <w:t xml:space="preserve">be </w:t>
      </w:r>
      <w:r w:rsidR="006235A4">
        <w:t>applicable due to the doctrine of part performance.</w:t>
      </w:r>
      <w:r w:rsidR="002103FD">
        <w:t xml:space="preserve"> </w:t>
      </w:r>
      <w:r w:rsidR="006235A4">
        <w:t xml:space="preserve"> As the Court has already addressed </w:t>
      </w:r>
      <w:r w:rsidR="00CB4840">
        <w:t xml:space="preserve">and resolved </w:t>
      </w:r>
      <w:r w:rsidR="006235A4">
        <w:t>this issue, no further argument will be submitted.</w:t>
      </w:r>
    </w:p>
    <w:p w:rsidR="00445E76" w:rsidRPr="00863BE2" w:rsidRDefault="00445E76" w:rsidP="00485D72">
      <w:pPr>
        <w:spacing w:line="480" w:lineRule="auto"/>
        <w:ind w:firstLine="720"/>
        <w:jc w:val="both"/>
      </w:pPr>
    </w:p>
    <w:p w:rsidR="003500D8" w:rsidRDefault="003500D8" w:rsidP="00407E06">
      <w:pPr>
        <w:pStyle w:val="ListParagraph"/>
        <w:numPr>
          <w:ilvl w:val="0"/>
          <w:numId w:val="4"/>
        </w:numPr>
        <w:spacing w:line="480" w:lineRule="auto"/>
        <w:rPr>
          <w:b/>
        </w:rPr>
      </w:pPr>
      <w:r>
        <w:rPr>
          <w:b/>
        </w:rPr>
        <w:lastRenderedPageBreak/>
        <w:t>Statute of Limitations</w:t>
      </w:r>
    </w:p>
    <w:p w:rsidR="00B65C01" w:rsidRDefault="00EF7C75" w:rsidP="00B65C01">
      <w:pPr>
        <w:pStyle w:val="FootnoteText"/>
        <w:widowControl w:val="0"/>
        <w:spacing w:line="480" w:lineRule="auto"/>
        <w:ind w:firstLine="720"/>
        <w:rPr>
          <w:rFonts w:cs="Arial"/>
        </w:rPr>
      </w:pPr>
      <w:r w:rsidRPr="00E7385E">
        <w:rPr>
          <w:rFonts w:cs="Arial"/>
        </w:rPr>
        <w:t xml:space="preserve">Hamed’s claims are not barred by the </w:t>
      </w:r>
      <w:r>
        <w:rPr>
          <w:rFonts w:cs="Arial"/>
        </w:rPr>
        <w:t>statute</w:t>
      </w:r>
      <w:r w:rsidRPr="00E7385E">
        <w:rPr>
          <w:rFonts w:cs="Arial"/>
        </w:rPr>
        <w:t xml:space="preserve"> of </w:t>
      </w:r>
      <w:r>
        <w:rPr>
          <w:rFonts w:cs="Arial"/>
        </w:rPr>
        <w:t>l</w:t>
      </w:r>
      <w:r w:rsidRPr="00E7385E">
        <w:rPr>
          <w:rFonts w:cs="Arial"/>
        </w:rPr>
        <w:t>imitations</w:t>
      </w:r>
      <w:r w:rsidR="007E5F91">
        <w:rPr>
          <w:rFonts w:cs="Arial"/>
        </w:rPr>
        <w:t>, as the</w:t>
      </w:r>
      <w:r w:rsidR="007E5F91" w:rsidRPr="00E7385E">
        <w:rPr>
          <w:rFonts w:cs="Arial"/>
        </w:rPr>
        <w:t xml:space="preserve"> alleged violations of Hamed’s partnership righ</w:t>
      </w:r>
      <w:r w:rsidR="00731423">
        <w:rPr>
          <w:rFonts w:cs="Arial"/>
        </w:rPr>
        <w:t>ts all occurred in 2012</w:t>
      </w:r>
      <w:r w:rsidR="00514065">
        <w:rPr>
          <w:rFonts w:cs="Arial"/>
        </w:rPr>
        <w:t>—</w:t>
      </w:r>
      <w:r w:rsidR="007E5F91" w:rsidRPr="00E7385E">
        <w:rPr>
          <w:rFonts w:cs="Arial"/>
        </w:rPr>
        <w:t xml:space="preserve">as noted in the </w:t>
      </w:r>
      <w:r w:rsidR="005A20CA">
        <w:rPr>
          <w:rFonts w:cs="Arial"/>
        </w:rPr>
        <w:t xml:space="preserve">Complaint as well as the </w:t>
      </w:r>
      <w:r w:rsidR="007E5F91">
        <w:rPr>
          <w:rFonts w:cs="Arial"/>
        </w:rPr>
        <w:t xml:space="preserve">PI </w:t>
      </w:r>
      <w:r w:rsidR="007E5F91" w:rsidRPr="00E7385E">
        <w:rPr>
          <w:rFonts w:cs="Arial"/>
        </w:rPr>
        <w:t>hearing testimony and th</w:t>
      </w:r>
      <w:r w:rsidR="007E5F91">
        <w:rPr>
          <w:rFonts w:cs="Arial"/>
        </w:rPr>
        <w:t>is</w:t>
      </w:r>
      <w:r w:rsidR="007E5F91" w:rsidRPr="00E7385E">
        <w:rPr>
          <w:rFonts w:cs="Arial"/>
        </w:rPr>
        <w:t xml:space="preserve"> </w:t>
      </w:r>
      <w:r w:rsidR="007E5F91">
        <w:rPr>
          <w:rFonts w:cs="Arial"/>
        </w:rPr>
        <w:t>Court's</w:t>
      </w:r>
      <w:r w:rsidR="007E5F91" w:rsidRPr="00E7385E">
        <w:rPr>
          <w:rFonts w:cs="Arial"/>
        </w:rPr>
        <w:t xml:space="preserve"> </w:t>
      </w:r>
      <w:r w:rsidR="007E5F91">
        <w:rPr>
          <w:rFonts w:cs="Arial"/>
        </w:rPr>
        <w:t>April 25</w:t>
      </w:r>
      <w:r w:rsidR="007E5F91" w:rsidRPr="00EF7C75">
        <w:rPr>
          <w:rFonts w:cs="Arial"/>
          <w:vertAlign w:val="superscript"/>
        </w:rPr>
        <w:t>th</w:t>
      </w:r>
      <w:r w:rsidR="007E5F91">
        <w:rPr>
          <w:rFonts w:cs="Arial"/>
        </w:rPr>
        <w:t xml:space="preserve"> </w:t>
      </w:r>
      <w:r w:rsidR="007E5F91" w:rsidRPr="00E7385E">
        <w:rPr>
          <w:rFonts w:cs="Arial"/>
        </w:rPr>
        <w:t>findings</w:t>
      </w:r>
      <w:r w:rsidR="00445E76">
        <w:rPr>
          <w:rFonts w:cs="Arial"/>
        </w:rPr>
        <w:t xml:space="preserve">.  The evidence is clear </w:t>
      </w:r>
      <w:r w:rsidR="00156013" w:rsidRPr="002F2589">
        <w:rPr>
          <w:rFonts w:cs="Arial"/>
        </w:rPr>
        <w:t xml:space="preserve">that </w:t>
      </w:r>
      <w:r w:rsidR="00445E76" w:rsidRPr="00A8565C">
        <w:rPr>
          <w:rFonts w:cs="Arial"/>
        </w:rPr>
        <w:t>the complaint was</w:t>
      </w:r>
      <w:r w:rsidR="005A20CA">
        <w:rPr>
          <w:rFonts w:cs="Arial"/>
        </w:rPr>
        <w:t xml:space="preserve"> triggered by</w:t>
      </w:r>
      <w:r w:rsidR="00CB4840">
        <w:rPr>
          <w:rFonts w:cs="Arial"/>
        </w:rPr>
        <w:t xml:space="preserve"> </w:t>
      </w:r>
      <w:r w:rsidR="00803E33">
        <w:rPr>
          <w:rFonts w:cs="Arial"/>
        </w:rPr>
        <w:t>Yusuf</w:t>
      </w:r>
      <w:r w:rsidR="005A20CA">
        <w:rPr>
          <w:rFonts w:cs="Arial"/>
        </w:rPr>
        <w:t>’s</w:t>
      </w:r>
      <w:r w:rsidR="00803E33">
        <w:rPr>
          <w:rFonts w:cs="Arial"/>
        </w:rPr>
        <w:t xml:space="preserve"> </w:t>
      </w:r>
      <w:r w:rsidR="00731423">
        <w:rPr>
          <w:rFonts w:cs="Arial"/>
        </w:rPr>
        <w:t>unilateral remov</w:t>
      </w:r>
      <w:r w:rsidR="005A20CA">
        <w:rPr>
          <w:rFonts w:cs="Arial"/>
        </w:rPr>
        <w:t>al of</w:t>
      </w:r>
      <w:r w:rsidR="00731423">
        <w:rPr>
          <w:rFonts w:cs="Arial"/>
        </w:rPr>
        <w:t xml:space="preserve"> $2.7 million from the partnership’s operating account</w:t>
      </w:r>
      <w:r w:rsidR="004511E3">
        <w:rPr>
          <w:rFonts w:cs="Arial"/>
        </w:rPr>
        <w:t xml:space="preserve"> in August of 2012</w:t>
      </w:r>
      <w:r w:rsidR="007E5F91" w:rsidRPr="00E7385E">
        <w:rPr>
          <w:rFonts w:cs="Arial"/>
        </w:rPr>
        <w:t>.</w:t>
      </w:r>
      <w:r w:rsidR="00156013">
        <w:rPr>
          <w:rFonts w:cs="Arial"/>
        </w:rPr>
        <w:t xml:space="preserve"> </w:t>
      </w:r>
      <w:r w:rsidR="007E5F91">
        <w:rPr>
          <w:rFonts w:cs="Arial"/>
        </w:rPr>
        <w:t xml:space="preserve"> Thus, the breach of Hamed’s partnership ri</w:t>
      </w:r>
      <w:r w:rsidR="004511E3">
        <w:rPr>
          <w:rFonts w:cs="Arial"/>
        </w:rPr>
        <w:t xml:space="preserve">ghts occurred </w:t>
      </w:r>
      <w:r w:rsidR="005A20CA">
        <w:rPr>
          <w:rFonts w:cs="Arial"/>
        </w:rPr>
        <w:t xml:space="preserve">in 2012, </w:t>
      </w:r>
      <w:r w:rsidR="004511E3">
        <w:rPr>
          <w:rFonts w:cs="Arial"/>
        </w:rPr>
        <w:t>well within the limitations</w:t>
      </w:r>
      <w:r w:rsidR="00B65C01">
        <w:rPr>
          <w:rFonts w:cs="Arial"/>
        </w:rPr>
        <w:t xml:space="preserve"> period.</w:t>
      </w:r>
    </w:p>
    <w:p w:rsidR="00EF7C75" w:rsidRPr="00C47ACA" w:rsidRDefault="007E5F91" w:rsidP="00B65C01">
      <w:pPr>
        <w:pStyle w:val="FootnoteText"/>
        <w:widowControl w:val="0"/>
        <w:spacing w:line="480" w:lineRule="auto"/>
        <w:ind w:firstLine="720"/>
        <w:rPr>
          <w:rFonts w:cs="Arial"/>
          <w:color w:val="000000"/>
        </w:rPr>
      </w:pPr>
      <w:r>
        <w:rPr>
          <w:rFonts w:cs="Arial"/>
        </w:rPr>
        <w:t xml:space="preserve">Indeed, </w:t>
      </w:r>
      <w:r w:rsidR="00514065">
        <w:rPr>
          <w:rFonts w:cs="Arial"/>
        </w:rPr>
        <w:t>the President of United</w:t>
      </w:r>
      <w:r w:rsidR="00D755E8">
        <w:rPr>
          <w:rFonts w:cs="Arial"/>
        </w:rPr>
        <w:t>, Maher Yusuf,</w:t>
      </w:r>
      <w:r w:rsidR="00514065">
        <w:rPr>
          <w:rFonts w:cs="Arial"/>
        </w:rPr>
        <w:t xml:space="preserve"> testified </w:t>
      </w:r>
      <w:r w:rsidR="00D755E8">
        <w:rPr>
          <w:rFonts w:cs="Arial"/>
        </w:rPr>
        <w:t xml:space="preserve">that </w:t>
      </w:r>
      <w:r>
        <w:rPr>
          <w:rFonts w:cs="Arial"/>
        </w:rPr>
        <w:t xml:space="preserve">the </w:t>
      </w:r>
      <w:r w:rsidR="00EF7C75" w:rsidRPr="00E7385E">
        <w:rPr>
          <w:rFonts w:cs="Arial"/>
        </w:rPr>
        <w:t>pa</w:t>
      </w:r>
      <w:r>
        <w:rPr>
          <w:rFonts w:cs="Arial"/>
        </w:rPr>
        <w:t xml:space="preserve">rtnership is </w:t>
      </w:r>
      <w:r w:rsidRPr="00902171">
        <w:rPr>
          <w:rFonts w:cs="Arial"/>
          <w:i/>
        </w:rPr>
        <w:t xml:space="preserve">still </w:t>
      </w:r>
      <w:r>
        <w:rPr>
          <w:rFonts w:cs="Arial"/>
        </w:rPr>
        <w:t>operational</w:t>
      </w:r>
      <w:r w:rsidR="00D755E8">
        <w:rPr>
          <w:rFonts w:cs="Arial"/>
        </w:rPr>
        <w:t xml:space="preserve"> </w:t>
      </w:r>
      <w:r w:rsidR="00731423">
        <w:rPr>
          <w:rFonts w:cs="Arial"/>
          <w:color w:val="191919"/>
        </w:rPr>
        <w:t>at the PI hearing</w:t>
      </w:r>
      <w:r w:rsidR="008A0F04">
        <w:rPr>
          <w:rFonts w:cs="Arial"/>
          <w:color w:val="191919"/>
        </w:rPr>
        <w:t xml:space="preserve"> (</w:t>
      </w:r>
      <w:r w:rsidR="008A0F04" w:rsidRPr="00D26751">
        <w:rPr>
          <w:rFonts w:cs="Arial"/>
          <w:i/>
          <w:color w:val="000000" w:themeColor="text1"/>
        </w:rPr>
        <w:t xml:space="preserve">1/25 </w:t>
      </w:r>
      <w:proofErr w:type="spellStart"/>
      <w:r w:rsidR="008A0F04" w:rsidRPr="00D26751">
        <w:rPr>
          <w:rFonts w:cs="Arial"/>
          <w:i/>
          <w:color w:val="000000" w:themeColor="text1"/>
        </w:rPr>
        <w:t>Tr</w:t>
      </w:r>
      <w:proofErr w:type="spellEnd"/>
      <w:r w:rsidR="008A0F04" w:rsidRPr="00D26751">
        <w:rPr>
          <w:rFonts w:cs="Arial"/>
          <w:i/>
          <w:color w:val="000000" w:themeColor="text1"/>
        </w:rPr>
        <w:t>, pp</w:t>
      </w:r>
      <w:r w:rsidR="008A0F04" w:rsidRPr="00D26751">
        <w:rPr>
          <w:rFonts w:cs="Arial"/>
          <w:i/>
          <w:color w:val="191919"/>
        </w:rPr>
        <w:t xml:space="preserve"> 214:2-13</w:t>
      </w:r>
      <w:r w:rsidR="008A0F04">
        <w:rPr>
          <w:rFonts w:cs="Arial"/>
          <w:color w:val="191919"/>
        </w:rPr>
        <w:t>)</w:t>
      </w:r>
      <w:r w:rsidR="00EF7C75">
        <w:rPr>
          <w:rFonts w:cs="Arial"/>
          <w:color w:val="000000"/>
        </w:rPr>
        <w:t>:</w:t>
      </w:r>
    </w:p>
    <w:p w:rsidR="00EF7C75" w:rsidRPr="00D27152" w:rsidRDefault="00EF7C75" w:rsidP="00EF7C75">
      <w:pPr>
        <w:spacing w:after="80"/>
        <w:ind w:left="720" w:right="720"/>
        <w:jc w:val="both"/>
        <w:rPr>
          <w:rFonts w:cs="Arial"/>
        </w:rPr>
      </w:pPr>
      <w:r w:rsidRPr="00D27152">
        <w:rPr>
          <w:rFonts w:cs="Arial"/>
        </w:rPr>
        <w:t>Q Why are you sending the notices to Mohammed</w:t>
      </w:r>
      <w:r>
        <w:rPr>
          <w:rFonts w:cs="Arial"/>
        </w:rPr>
        <w:t xml:space="preserve"> </w:t>
      </w:r>
      <w:r w:rsidRPr="00D27152">
        <w:rPr>
          <w:rFonts w:cs="Arial"/>
        </w:rPr>
        <w:t>Hamed?</w:t>
      </w:r>
    </w:p>
    <w:p w:rsidR="00EF7C75" w:rsidRPr="00D27152" w:rsidRDefault="00EF7C75" w:rsidP="00EF7C75">
      <w:pPr>
        <w:spacing w:after="80"/>
        <w:ind w:left="720" w:right="720"/>
        <w:jc w:val="both"/>
        <w:rPr>
          <w:rFonts w:cs="Arial"/>
        </w:rPr>
      </w:pPr>
      <w:r w:rsidRPr="00D27152">
        <w:rPr>
          <w:rFonts w:cs="Arial"/>
        </w:rPr>
        <w:t xml:space="preserve">A Because </w:t>
      </w:r>
      <w:r w:rsidRPr="00902171">
        <w:rPr>
          <w:rFonts w:cs="Arial"/>
          <w:u w:val="single"/>
        </w:rPr>
        <w:t xml:space="preserve">Mohammad Hamed </w:t>
      </w:r>
      <w:r w:rsidRPr="00902171">
        <w:rPr>
          <w:rFonts w:cs="Arial"/>
          <w:i/>
          <w:u w:val="single"/>
        </w:rPr>
        <w:t>has</w:t>
      </w:r>
      <w:r w:rsidRPr="00902171">
        <w:rPr>
          <w:rFonts w:cs="Arial"/>
          <w:u w:val="single"/>
        </w:rPr>
        <w:t xml:space="preserve"> a business agreement</w:t>
      </w:r>
      <w:r w:rsidRPr="00D27152">
        <w:rPr>
          <w:rFonts w:cs="Arial"/>
        </w:rPr>
        <w:t>.</w:t>
      </w:r>
      <w:r>
        <w:rPr>
          <w:rFonts w:cs="Arial"/>
        </w:rPr>
        <w:t xml:space="preserve"> . . .</w:t>
      </w:r>
    </w:p>
    <w:p w:rsidR="00EF7C75" w:rsidRPr="00D27152" w:rsidRDefault="00EF7C75" w:rsidP="00EF7C75">
      <w:pPr>
        <w:spacing w:after="80"/>
        <w:ind w:left="720"/>
        <w:jc w:val="both"/>
        <w:rPr>
          <w:rFonts w:cs="Arial"/>
        </w:rPr>
      </w:pPr>
      <w:r w:rsidRPr="00D27152">
        <w:rPr>
          <w:rFonts w:cs="Arial"/>
        </w:rPr>
        <w:t>Q To operate the store?</w:t>
      </w:r>
    </w:p>
    <w:p w:rsidR="00EF7C75" w:rsidRPr="00D27152" w:rsidRDefault="00EF7C75" w:rsidP="00EF7C75">
      <w:pPr>
        <w:spacing w:after="80"/>
        <w:ind w:left="720" w:right="720"/>
        <w:jc w:val="both"/>
        <w:rPr>
          <w:rFonts w:cs="Arial"/>
        </w:rPr>
      </w:pPr>
      <w:r w:rsidRPr="00D27152">
        <w:rPr>
          <w:rFonts w:cs="Arial"/>
        </w:rPr>
        <w:t>A To operate the store.</w:t>
      </w:r>
      <w:r>
        <w:rPr>
          <w:rFonts w:cs="Arial"/>
        </w:rPr>
        <w:t xml:space="preserve"> . . .</w:t>
      </w:r>
    </w:p>
    <w:p w:rsidR="00EF7C75" w:rsidRPr="00D27152" w:rsidRDefault="00EF7C75" w:rsidP="00EF7C75">
      <w:pPr>
        <w:spacing w:after="80"/>
        <w:ind w:left="720" w:right="720"/>
        <w:jc w:val="both"/>
        <w:rPr>
          <w:rFonts w:cs="Arial"/>
        </w:rPr>
      </w:pPr>
      <w:r w:rsidRPr="00D27152">
        <w:rPr>
          <w:rFonts w:cs="Arial"/>
        </w:rPr>
        <w:t xml:space="preserve">Q </w:t>
      </w:r>
      <w:r w:rsidRPr="00D27152">
        <w:rPr>
          <w:rFonts w:cs="Arial"/>
          <w:u w:val="single"/>
        </w:rPr>
        <w:t xml:space="preserve">And you're still sending these letters to Mr. Hamed in 2012 and 2013, </w:t>
      </w:r>
      <w:r w:rsidR="00731423">
        <w:rPr>
          <w:rFonts w:cs="Arial"/>
        </w:rPr>
        <w:t xml:space="preserve"> </w:t>
      </w:r>
      <w:r w:rsidRPr="00D27152">
        <w:rPr>
          <w:rFonts w:cs="Arial"/>
          <w:u w:val="single"/>
        </w:rPr>
        <w:t xml:space="preserve">so </w:t>
      </w:r>
      <w:r w:rsidR="00781DA5">
        <w:rPr>
          <w:rFonts w:cs="Arial"/>
          <w:u w:val="single"/>
        </w:rPr>
        <w:t>I</w:t>
      </w:r>
      <w:r w:rsidRPr="00D27152">
        <w:rPr>
          <w:rFonts w:cs="Arial"/>
          <w:u w:val="single"/>
        </w:rPr>
        <w:t xml:space="preserve"> take it that business agreement is still in place</w:t>
      </w:r>
      <w:r w:rsidRPr="00D27152">
        <w:rPr>
          <w:rFonts w:cs="Arial"/>
        </w:rPr>
        <w:t>?</w:t>
      </w:r>
    </w:p>
    <w:p w:rsidR="00EF7C75" w:rsidRPr="00FA56C3" w:rsidRDefault="00EF7C75" w:rsidP="00EF7C75">
      <w:pPr>
        <w:pStyle w:val="FootnoteText"/>
        <w:widowControl w:val="0"/>
        <w:spacing w:after="80"/>
        <w:ind w:left="720" w:right="720"/>
        <w:rPr>
          <w:rFonts w:cs="Arial"/>
        </w:rPr>
      </w:pPr>
      <w:r w:rsidRPr="00D27152">
        <w:rPr>
          <w:rFonts w:cs="Arial"/>
        </w:rPr>
        <w:t xml:space="preserve">A </w:t>
      </w:r>
      <w:r w:rsidRPr="00D27152">
        <w:rPr>
          <w:rFonts w:cs="Arial"/>
          <w:u w:val="single"/>
        </w:rPr>
        <w:t>As far as I know</w:t>
      </w:r>
      <w:r w:rsidRPr="00D27152">
        <w:rPr>
          <w:rFonts w:cs="Arial"/>
        </w:rPr>
        <w:t>.</w:t>
      </w:r>
      <w:r>
        <w:rPr>
          <w:rFonts w:cs="Arial"/>
        </w:rPr>
        <w:t xml:space="preserve">  (Emphasis added.)</w:t>
      </w:r>
    </w:p>
    <w:p w:rsidR="00EF7C75" w:rsidRPr="00D62420" w:rsidRDefault="00EF7C75" w:rsidP="00EF7C75">
      <w:pPr>
        <w:pStyle w:val="FootnoteText"/>
        <w:widowControl w:val="0"/>
        <w:ind w:left="720" w:right="720"/>
        <w:rPr>
          <w:rFonts w:cs="Arial"/>
          <w:sz w:val="16"/>
          <w:szCs w:val="16"/>
        </w:rPr>
      </w:pPr>
    </w:p>
    <w:p w:rsidR="00EF7C75" w:rsidRPr="00E7385E" w:rsidRDefault="00731423" w:rsidP="00D62420">
      <w:pPr>
        <w:pStyle w:val="FootnoteText"/>
        <w:widowControl w:val="0"/>
        <w:spacing w:line="480" w:lineRule="auto"/>
        <w:rPr>
          <w:rFonts w:cs="Arial"/>
        </w:rPr>
      </w:pPr>
      <w:r>
        <w:rPr>
          <w:rFonts w:cs="Arial"/>
          <w:color w:val="191919"/>
        </w:rPr>
        <w:t xml:space="preserve">In short, there is a partnership agreement still in place to </w:t>
      </w:r>
      <w:r w:rsidRPr="00E7385E">
        <w:rPr>
          <w:rFonts w:cs="Arial"/>
          <w:color w:val="191919"/>
        </w:rPr>
        <w:t xml:space="preserve">operate Plaza Extra, which is why </w:t>
      </w:r>
      <w:r>
        <w:rPr>
          <w:rFonts w:cs="Arial"/>
          <w:color w:val="191919"/>
        </w:rPr>
        <w:t>United is</w:t>
      </w:r>
      <w:r w:rsidR="00514065">
        <w:rPr>
          <w:rFonts w:cs="Arial"/>
          <w:color w:val="191919"/>
        </w:rPr>
        <w:t xml:space="preserve"> also</w:t>
      </w:r>
      <w:r>
        <w:rPr>
          <w:rFonts w:cs="Arial"/>
          <w:color w:val="191919"/>
        </w:rPr>
        <w:t xml:space="preserve"> </w:t>
      </w:r>
      <w:r w:rsidRPr="00D26751">
        <w:rPr>
          <w:rFonts w:cs="Arial"/>
          <w:i/>
          <w:color w:val="191919"/>
          <w:u w:val="single"/>
        </w:rPr>
        <w:t>still</w:t>
      </w:r>
      <w:r>
        <w:rPr>
          <w:rFonts w:cs="Arial"/>
          <w:color w:val="191919"/>
        </w:rPr>
        <w:t xml:space="preserve"> sending rent </w:t>
      </w:r>
      <w:r w:rsidRPr="00E7385E">
        <w:rPr>
          <w:rFonts w:cs="Arial"/>
          <w:color w:val="191919"/>
        </w:rPr>
        <w:t xml:space="preserve">notices </w:t>
      </w:r>
      <w:r>
        <w:rPr>
          <w:rFonts w:cs="Arial"/>
          <w:color w:val="191919"/>
        </w:rPr>
        <w:t xml:space="preserve">to </w:t>
      </w:r>
      <w:r w:rsidR="00CB4840">
        <w:rPr>
          <w:rFonts w:cs="Arial"/>
          <w:color w:val="191919"/>
        </w:rPr>
        <w:t>M</w:t>
      </w:r>
      <w:r w:rsidR="00803E33">
        <w:rPr>
          <w:rFonts w:cs="Arial"/>
          <w:color w:val="191919"/>
        </w:rPr>
        <w:t xml:space="preserve">ohammad </w:t>
      </w:r>
      <w:r>
        <w:rPr>
          <w:rFonts w:cs="Arial"/>
          <w:color w:val="191919"/>
        </w:rPr>
        <w:t xml:space="preserve">Hamed </w:t>
      </w:r>
      <w:r w:rsidR="00803E33">
        <w:rPr>
          <w:rFonts w:cs="Arial"/>
          <w:color w:val="191919"/>
        </w:rPr>
        <w:t xml:space="preserve">addressed to him as the head of </w:t>
      </w:r>
      <w:r>
        <w:rPr>
          <w:rFonts w:cs="Arial"/>
          <w:color w:val="191919"/>
        </w:rPr>
        <w:t>Plaza Extra</w:t>
      </w:r>
      <w:r w:rsidR="00803E33">
        <w:rPr>
          <w:rFonts w:cs="Arial"/>
          <w:color w:val="191919"/>
        </w:rPr>
        <w:t xml:space="preserve"> Supermarkets</w:t>
      </w:r>
      <w:r>
        <w:rPr>
          <w:rFonts w:cs="Arial"/>
          <w:color w:val="191919"/>
        </w:rPr>
        <w:t>.</w:t>
      </w:r>
      <w:r w:rsidR="009D75ED">
        <w:rPr>
          <w:rFonts w:cs="Arial"/>
          <w:color w:val="191919"/>
        </w:rPr>
        <w:t xml:space="preserve"> </w:t>
      </w:r>
      <w:r w:rsidR="005C50B9">
        <w:rPr>
          <w:rFonts w:cs="Arial"/>
          <w:color w:val="191919"/>
        </w:rPr>
        <w:t xml:space="preserve"> </w:t>
      </w:r>
      <w:proofErr w:type="spellStart"/>
      <w:r w:rsidR="00AF59FB">
        <w:rPr>
          <w:rFonts w:cs="Arial"/>
          <w:color w:val="191919"/>
        </w:rPr>
        <w:t>PEx</w:t>
      </w:r>
      <w:proofErr w:type="spellEnd"/>
      <w:r w:rsidR="00AF59FB">
        <w:rPr>
          <w:rFonts w:cs="Arial"/>
          <w:color w:val="191919"/>
        </w:rPr>
        <w:t xml:space="preserve"> 7 and</w:t>
      </w:r>
      <w:r w:rsidR="00D755E8">
        <w:rPr>
          <w:rFonts w:cs="Arial"/>
          <w:color w:val="191919"/>
        </w:rPr>
        <w:t xml:space="preserve"> </w:t>
      </w:r>
      <w:r w:rsidR="00D755E8">
        <w:rPr>
          <w:rFonts w:cs="Arial"/>
          <w:b/>
          <w:color w:val="191919"/>
        </w:rPr>
        <w:t xml:space="preserve">Exhibit A </w:t>
      </w:r>
      <w:r w:rsidR="00D755E8">
        <w:rPr>
          <w:rFonts w:cs="Arial"/>
          <w:color w:val="191919"/>
        </w:rPr>
        <w:t>attached.</w:t>
      </w:r>
      <w:r w:rsidR="009D75ED">
        <w:rPr>
          <w:rFonts w:cs="Arial"/>
          <w:color w:val="191919"/>
        </w:rPr>
        <w:t xml:space="preserve"> </w:t>
      </w:r>
      <w:r w:rsidR="00D755E8">
        <w:rPr>
          <w:rFonts w:cs="Arial"/>
          <w:color w:val="191919"/>
        </w:rPr>
        <w:t xml:space="preserve"> </w:t>
      </w:r>
      <w:r w:rsidR="00B65C01">
        <w:rPr>
          <w:rFonts w:cs="Arial"/>
          <w:color w:val="191919"/>
        </w:rPr>
        <w:t>Thus, the statute of limitations has not run on Hamed’s claim.</w:t>
      </w:r>
      <w:r>
        <w:rPr>
          <w:rStyle w:val="FootnoteReference"/>
          <w:rFonts w:cs="Arial"/>
          <w:color w:val="191919"/>
        </w:rPr>
        <w:footnoteReference w:id="3"/>
      </w:r>
    </w:p>
    <w:p w:rsidR="003500D8" w:rsidRDefault="00863BE2" w:rsidP="00407E06">
      <w:pPr>
        <w:pStyle w:val="ListParagraph"/>
        <w:numPr>
          <w:ilvl w:val="0"/>
          <w:numId w:val="4"/>
        </w:numPr>
        <w:spacing w:line="480" w:lineRule="auto"/>
        <w:rPr>
          <w:b/>
        </w:rPr>
      </w:pPr>
      <w:r>
        <w:rPr>
          <w:b/>
        </w:rPr>
        <w:t>Alleged Retirement of Hamed</w:t>
      </w:r>
      <w:r w:rsidR="00975275">
        <w:rPr>
          <w:b/>
        </w:rPr>
        <w:t xml:space="preserve"> from the Partnership</w:t>
      </w:r>
    </w:p>
    <w:p w:rsidR="00C82224" w:rsidRDefault="00EA47E2" w:rsidP="00C82224">
      <w:pPr>
        <w:spacing w:line="480" w:lineRule="auto"/>
        <w:ind w:firstLine="720"/>
        <w:jc w:val="both"/>
        <w:rPr>
          <w:rFonts w:cs="Arial"/>
        </w:rPr>
      </w:pPr>
      <w:r>
        <w:t>Defendants</w:t>
      </w:r>
      <w:r w:rsidR="00AF59FB">
        <w:rPr>
          <w:rFonts w:cs="Arial"/>
        </w:rPr>
        <w:t xml:space="preserve"> </w:t>
      </w:r>
      <w:r>
        <w:rPr>
          <w:rFonts w:cs="Arial"/>
        </w:rPr>
        <w:t xml:space="preserve">argue that Mohammad Hamed's retirement from </w:t>
      </w:r>
      <w:r w:rsidR="005452D2">
        <w:rPr>
          <w:rFonts w:cs="Arial"/>
        </w:rPr>
        <w:t xml:space="preserve">the </w:t>
      </w:r>
      <w:r>
        <w:rPr>
          <w:rFonts w:cs="Arial"/>
        </w:rPr>
        <w:t xml:space="preserve">day-to-day work was the equivalent of his withdrawing from the partnership, terminating his interest and making him nothing more than a “creditor” of the partnership </w:t>
      </w:r>
      <w:r w:rsidR="00D858C3">
        <w:rPr>
          <w:rFonts w:cs="Arial"/>
          <w:u w:val="single"/>
        </w:rPr>
        <w:t>beginning in</w:t>
      </w:r>
      <w:r w:rsidR="00D858C3" w:rsidRPr="003D4FAC">
        <w:rPr>
          <w:rFonts w:cs="Arial"/>
          <w:u w:val="single"/>
        </w:rPr>
        <w:t xml:space="preserve"> </w:t>
      </w:r>
      <w:r w:rsidRPr="003D4FAC">
        <w:rPr>
          <w:rFonts w:cs="Arial"/>
          <w:u w:val="single"/>
        </w:rPr>
        <w:t>1996</w:t>
      </w:r>
      <w:r w:rsidR="00525442" w:rsidRPr="00D62420">
        <w:rPr>
          <w:rFonts w:cs="Arial"/>
        </w:rPr>
        <w:t xml:space="preserve">. </w:t>
      </w:r>
      <w:r w:rsidR="0004320C">
        <w:rPr>
          <w:rFonts w:cs="Arial"/>
        </w:rPr>
        <w:t xml:space="preserve"> </w:t>
      </w:r>
      <w:r w:rsidR="00C82224">
        <w:rPr>
          <w:rFonts w:cs="Arial"/>
        </w:rPr>
        <w:lastRenderedPageBreak/>
        <w:t xml:space="preserve">However, </w:t>
      </w:r>
      <w:r w:rsidR="0004320C">
        <w:rPr>
          <w:rFonts w:cs="Arial"/>
        </w:rPr>
        <w:t xml:space="preserve">there is no evidence to support the assertion that Hamed retired </w:t>
      </w:r>
      <w:r w:rsidR="00803E33">
        <w:rPr>
          <w:rFonts w:cs="Arial"/>
        </w:rPr>
        <w:t xml:space="preserve">from the </w:t>
      </w:r>
      <w:r w:rsidR="00803E33" w:rsidRPr="00D62420">
        <w:rPr>
          <w:rFonts w:cs="Arial"/>
          <w:i/>
        </w:rPr>
        <w:t>partnership</w:t>
      </w:r>
      <w:r w:rsidR="00803E33">
        <w:rPr>
          <w:rFonts w:cs="Arial"/>
        </w:rPr>
        <w:t xml:space="preserve"> </w:t>
      </w:r>
      <w:r w:rsidR="0004320C">
        <w:rPr>
          <w:rFonts w:cs="Arial"/>
        </w:rPr>
        <w:t>and withdrew from the business</w:t>
      </w:r>
      <w:r w:rsidR="00803E33">
        <w:rPr>
          <w:rFonts w:cs="Arial"/>
        </w:rPr>
        <w:t xml:space="preserve"> -- as opposed to </w:t>
      </w:r>
      <w:r w:rsidR="005452D2">
        <w:rPr>
          <w:rFonts w:cs="Arial"/>
        </w:rPr>
        <w:t xml:space="preserve">him </w:t>
      </w:r>
      <w:r w:rsidR="00803E33">
        <w:rPr>
          <w:rFonts w:cs="Arial"/>
        </w:rPr>
        <w:t>simply not working day-to-day</w:t>
      </w:r>
      <w:r w:rsidR="00445E76">
        <w:rPr>
          <w:rFonts w:cs="Arial"/>
        </w:rPr>
        <w:t>—nor have</w:t>
      </w:r>
      <w:r w:rsidR="00D65659">
        <w:rPr>
          <w:rFonts w:cs="Arial"/>
        </w:rPr>
        <w:t xml:space="preserve"> the Defendants </w:t>
      </w:r>
      <w:r w:rsidR="00445E76">
        <w:rPr>
          <w:rFonts w:cs="Arial"/>
        </w:rPr>
        <w:t xml:space="preserve">ever </w:t>
      </w:r>
      <w:r w:rsidR="00D65659">
        <w:rPr>
          <w:rFonts w:cs="Arial"/>
        </w:rPr>
        <w:t>treat</w:t>
      </w:r>
      <w:r w:rsidR="00B56206">
        <w:rPr>
          <w:rFonts w:cs="Arial"/>
        </w:rPr>
        <w:t>ed</w:t>
      </w:r>
      <w:r w:rsidR="00D65659">
        <w:rPr>
          <w:rFonts w:cs="Arial"/>
        </w:rPr>
        <w:t xml:space="preserve"> him as being retired</w:t>
      </w:r>
      <w:r w:rsidR="00803E33">
        <w:rPr>
          <w:rFonts w:cs="Arial"/>
        </w:rPr>
        <w:t>.</w:t>
      </w:r>
    </w:p>
    <w:p w:rsidR="00956993" w:rsidRDefault="0004320C" w:rsidP="00956993">
      <w:pPr>
        <w:spacing w:line="480" w:lineRule="auto"/>
        <w:ind w:firstLine="720"/>
        <w:jc w:val="both"/>
      </w:pPr>
      <w:r>
        <w:rPr>
          <w:rFonts w:cs="Arial"/>
        </w:rPr>
        <w:t xml:space="preserve">In this regard, </w:t>
      </w:r>
      <w:r w:rsidR="00EA47E2">
        <w:rPr>
          <w:rFonts w:cs="Arial"/>
        </w:rPr>
        <w:t xml:space="preserve">while </w:t>
      </w:r>
      <w:r w:rsidR="00AF59FB">
        <w:rPr>
          <w:rFonts w:cs="Arial"/>
        </w:rPr>
        <w:t xml:space="preserve">it is undisputed that </w:t>
      </w:r>
      <w:r w:rsidR="00EA47E2">
        <w:rPr>
          <w:rFonts w:cs="Arial"/>
        </w:rPr>
        <w:t>Hamed did not participate in the supermarket operations on a day-to-d</w:t>
      </w:r>
      <w:r w:rsidR="00AF59FB">
        <w:rPr>
          <w:rFonts w:cs="Arial"/>
        </w:rPr>
        <w:t xml:space="preserve">ay basis after 1996, he </w:t>
      </w:r>
      <w:r w:rsidR="00956993">
        <w:rPr>
          <w:rFonts w:cs="Arial"/>
        </w:rPr>
        <w:t>still is</w:t>
      </w:r>
      <w:r w:rsidR="00AF59FB">
        <w:rPr>
          <w:rFonts w:cs="Arial"/>
        </w:rPr>
        <w:t xml:space="preserve"> an </w:t>
      </w:r>
      <w:r w:rsidR="00EA47E2">
        <w:rPr>
          <w:rFonts w:cs="Arial"/>
        </w:rPr>
        <w:t>active</w:t>
      </w:r>
      <w:r w:rsidR="00AF59FB">
        <w:rPr>
          <w:rFonts w:cs="Arial"/>
        </w:rPr>
        <w:t xml:space="preserve"> partner</w:t>
      </w:r>
      <w:r w:rsidR="00EA47E2">
        <w:rPr>
          <w:rFonts w:cs="Arial"/>
        </w:rPr>
        <w:t xml:space="preserve">, </w:t>
      </w:r>
      <w:r w:rsidR="00EA47E2" w:rsidRPr="00445E76">
        <w:rPr>
          <w:rFonts w:cs="Arial"/>
        </w:rPr>
        <w:t xml:space="preserve">as can be seen </w:t>
      </w:r>
      <w:r w:rsidR="00AA33AD" w:rsidRPr="00445E76">
        <w:rPr>
          <w:rFonts w:cs="Arial"/>
        </w:rPr>
        <w:t>in</w:t>
      </w:r>
      <w:r w:rsidR="00EA47E2" w:rsidRPr="00445E76">
        <w:rPr>
          <w:rFonts w:cs="Arial"/>
        </w:rPr>
        <w:t xml:space="preserve"> </w:t>
      </w:r>
      <w:r w:rsidR="00445E76">
        <w:rPr>
          <w:rFonts w:cs="Arial"/>
          <w:b/>
        </w:rPr>
        <w:t xml:space="preserve">(1) </w:t>
      </w:r>
      <w:r w:rsidR="00EA47E2" w:rsidRPr="00A019CC">
        <w:rPr>
          <w:rFonts w:cs="Arial"/>
          <w:b/>
        </w:rPr>
        <w:t xml:space="preserve">the </w:t>
      </w:r>
      <w:r w:rsidR="001E1102">
        <w:rPr>
          <w:rFonts w:cs="Arial"/>
          <w:b/>
        </w:rPr>
        <w:t>letters sent to him regarding the proposed dissolution of partnership</w:t>
      </w:r>
      <w:r w:rsidR="00D65659">
        <w:rPr>
          <w:rFonts w:cs="Arial"/>
          <w:b/>
        </w:rPr>
        <w:t xml:space="preserve"> in 2012</w:t>
      </w:r>
      <w:r w:rsidR="001E1102">
        <w:rPr>
          <w:rFonts w:cs="Arial"/>
          <w:b/>
        </w:rPr>
        <w:t xml:space="preserve"> </w:t>
      </w:r>
      <w:r w:rsidR="006A4B16" w:rsidRPr="00D858C3">
        <w:rPr>
          <w:rFonts w:cs="Arial"/>
        </w:rPr>
        <w:t>(</w:t>
      </w:r>
      <w:proofErr w:type="spellStart"/>
      <w:r w:rsidR="005C50B9" w:rsidRPr="00902171">
        <w:rPr>
          <w:rFonts w:cs="Arial"/>
        </w:rPr>
        <w:t>PEx</w:t>
      </w:r>
      <w:proofErr w:type="spellEnd"/>
      <w:r w:rsidR="006A4B16" w:rsidRPr="00902171">
        <w:rPr>
          <w:rFonts w:cs="Arial"/>
        </w:rPr>
        <w:t>. 10-12)</w:t>
      </w:r>
      <w:r w:rsidR="005C50B9">
        <w:rPr>
          <w:rFonts w:cs="Arial"/>
          <w:b/>
        </w:rPr>
        <w:t xml:space="preserve"> </w:t>
      </w:r>
      <w:r w:rsidR="001E1102">
        <w:rPr>
          <w:rFonts w:cs="Arial"/>
          <w:b/>
        </w:rPr>
        <w:t xml:space="preserve">and </w:t>
      </w:r>
      <w:r w:rsidR="00445E76">
        <w:rPr>
          <w:rFonts w:cs="Arial"/>
          <w:b/>
        </w:rPr>
        <w:t xml:space="preserve">(2) </w:t>
      </w:r>
      <w:r w:rsidR="005A20CA">
        <w:rPr>
          <w:rFonts w:cs="Arial"/>
          <w:b/>
        </w:rPr>
        <w:t xml:space="preserve">the </w:t>
      </w:r>
      <w:r w:rsidR="00EA47E2" w:rsidRPr="00A019CC">
        <w:rPr>
          <w:rFonts w:cs="Arial"/>
          <w:b/>
        </w:rPr>
        <w:t xml:space="preserve">rent </w:t>
      </w:r>
      <w:r w:rsidR="00EA47E2">
        <w:rPr>
          <w:rFonts w:cs="Arial"/>
          <w:b/>
        </w:rPr>
        <w:t xml:space="preserve">notices sent </w:t>
      </w:r>
      <w:r w:rsidR="00AA33AD">
        <w:rPr>
          <w:rFonts w:cs="Arial"/>
          <w:b/>
        </w:rPr>
        <w:t xml:space="preserve">monthly </w:t>
      </w:r>
      <w:r w:rsidR="00EA47E2">
        <w:rPr>
          <w:rFonts w:cs="Arial"/>
          <w:b/>
        </w:rPr>
        <w:t>from United to Hamed as head of Plaza Extra</w:t>
      </w:r>
      <w:r w:rsidR="006A4B16">
        <w:rPr>
          <w:rFonts w:cs="Arial"/>
          <w:b/>
        </w:rPr>
        <w:t xml:space="preserve"> </w:t>
      </w:r>
      <w:r w:rsidR="00D65659">
        <w:rPr>
          <w:rFonts w:cs="Arial"/>
          <w:b/>
        </w:rPr>
        <w:t>in 2012 and 2013.</w:t>
      </w:r>
      <w:r w:rsidR="00D65659" w:rsidRPr="00AD50FD">
        <w:rPr>
          <w:rFonts w:cs="Arial"/>
        </w:rPr>
        <w:t xml:space="preserve"> </w:t>
      </w:r>
      <w:r w:rsidR="00635E88" w:rsidRPr="00AD50FD">
        <w:rPr>
          <w:rFonts w:cs="Arial"/>
        </w:rPr>
        <w:t xml:space="preserve"> </w:t>
      </w:r>
      <w:proofErr w:type="spellStart"/>
      <w:r w:rsidR="00AF59FB" w:rsidRPr="00D65659">
        <w:rPr>
          <w:rFonts w:cs="Arial"/>
        </w:rPr>
        <w:t>PEx</w:t>
      </w:r>
      <w:proofErr w:type="spellEnd"/>
      <w:r w:rsidR="00AF59FB" w:rsidRPr="00D65659">
        <w:rPr>
          <w:rFonts w:cs="Arial"/>
        </w:rPr>
        <w:t xml:space="preserve"> 7</w:t>
      </w:r>
      <w:r w:rsidR="00D65659">
        <w:rPr>
          <w:rFonts w:cs="Arial"/>
        </w:rPr>
        <w:t xml:space="preserve"> and </w:t>
      </w:r>
      <w:r w:rsidR="00D65659">
        <w:rPr>
          <w:rFonts w:cs="Arial"/>
          <w:b/>
        </w:rPr>
        <w:t xml:space="preserve">Exhibit A </w:t>
      </w:r>
      <w:r w:rsidR="00D65659">
        <w:rPr>
          <w:rFonts w:cs="Arial"/>
        </w:rPr>
        <w:t>attac</w:t>
      </w:r>
      <w:r w:rsidR="00D858C3">
        <w:rPr>
          <w:rFonts w:cs="Arial"/>
        </w:rPr>
        <w:t>h</w:t>
      </w:r>
      <w:r w:rsidR="00D65659">
        <w:rPr>
          <w:rFonts w:cs="Arial"/>
        </w:rPr>
        <w:t>ed</w:t>
      </w:r>
      <w:r w:rsidR="00EA47E2" w:rsidRPr="00AD50FD">
        <w:rPr>
          <w:rFonts w:cs="Arial"/>
        </w:rPr>
        <w:t>.</w:t>
      </w:r>
      <w:r w:rsidR="000010CF">
        <w:rPr>
          <w:rFonts w:cs="Arial"/>
        </w:rPr>
        <w:t xml:space="preserve"> </w:t>
      </w:r>
      <w:r w:rsidR="00EA47E2">
        <w:rPr>
          <w:rFonts w:cs="Arial"/>
        </w:rPr>
        <w:t xml:space="preserve"> </w:t>
      </w:r>
      <w:r w:rsidR="00956993">
        <w:t>If Defendants really believe Hamed is a “retired employee” unrelated to a partnership, why are these letters and notices still being sent to him by United and Yusuf?</w:t>
      </w:r>
    </w:p>
    <w:p w:rsidR="009A71F4" w:rsidRDefault="009A71F4" w:rsidP="009A71F4">
      <w:pPr>
        <w:spacing w:line="480" w:lineRule="auto"/>
        <w:ind w:firstLine="720"/>
        <w:jc w:val="both"/>
        <w:rPr>
          <w:rFonts w:cs="Arial"/>
        </w:rPr>
      </w:pPr>
      <w:r>
        <w:rPr>
          <w:rFonts w:cs="Arial"/>
        </w:rPr>
        <w:t>Moreover, Hamed testified at the PI hearing that after 1996 his eldest son, Wally Hamed, acted pursuant to a power of attorney to undertake his day-to-day partnership responsibilities.</w:t>
      </w:r>
      <w:r w:rsidR="00981147">
        <w:rPr>
          <w:rFonts w:cs="Arial"/>
        </w:rPr>
        <w:t xml:space="preserve"> </w:t>
      </w:r>
      <w:r>
        <w:rPr>
          <w:rFonts w:cs="Arial"/>
        </w:rPr>
        <w:t xml:space="preserve"> </w:t>
      </w:r>
      <w:r w:rsidRPr="00496B3F">
        <w:rPr>
          <w:rFonts w:cs="Arial"/>
          <w:color w:val="000000" w:themeColor="text1"/>
        </w:rPr>
        <w:t xml:space="preserve">1/25 </w:t>
      </w:r>
      <w:proofErr w:type="spellStart"/>
      <w:proofErr w:type="gramStart"/>
      <w:r>
        <w:rPr>
          <w:rFonts w:cs="Arial"/>
          <w:color w:val="000000" w:themeColor="text1"/>
        </w:rPr>
        <w:t>Tr</w:t>
      </w:r>
      <w:proofErr w:type="spellEnd"/>
      <w:proofErr w:type="gramEnd"/>
      <w:r>
        <w:rPr>
          <w:rFonts w:cs="Arial"/>
          <w:color w:val="000000" w:themeColor="text1"/>
        </w:rPr>
        <w:t>, pp 46:1-10; 47:5-7; 47:18-48:2 and 202:18-25</w:t>
      </w:r>
      <w:r w:rsidRPr="00496B3F">
        <w:rPr>
          <w:rFonts w:cs="Arial"/>
          <w:color w:val="000000" w:themeColor="text1"/>
        </w:rPr>
        <w:t>.</w:t>
      </w:r>
      <w:r w:rsidRPr="00956993">
        <w:rPr>
          <w:rFonts w:cs="Arial"/>
        </w:rPr>
        <w:t xml:space="preserve"> </w:t>
      </w:r>
      <w:r w:rsidR="00CE14E4">
        <w:rPr>
          <w:rFonts w:cs="Arial"/>
        </w:rPr>
        <w:t xml:space="preserve"> </w:t>
      </w:r>
      <w:r>
        <w:rPr>
          <w:rFonts w:cs="Arial"/>
        </w:rPr>
        <w:t xml:space="preserve">Defendants are fully aware that Wally Hamed acts as his father’s designated representative when he is away -- and have consented to it.  </w:t>
      </w:r>
    </w:p>
    <w:p w:rsidR="009A71F4" w:rsidRDefault="009A71F4" w:rsidP="009A71F4">
      <w:pPr>
        <w:pStyle w:val="ListParagraph"/>
        <w:autoSpaceDE w:val="0"/>
        <w:autoSpaceDN w:val="0"/>
        <w:adjustRightInd w:val="0"/>
        <w:spacing w:line="480" w:lineRule="auto"/>
        <w:ind w:left="0" w:firstLine="720"/>
        <w:rPr>
          <w:color w:val="000000" w:themeColor="text1"/>
        </w:rPr>
      </w:pPr>
      <w:r>
        <w:t>In this regard</w:t>
      </w:r>
      <w:r w:rsidR="00D65659">
        <w:t xml:space="preserve">, </w:t>
      </w:r>
      <w:r w:rsidR="0004320C">
        <w:t xml:space="preserve">Yusuf acknowledged </w:t>
      </w:r>
      <w:r w:rsidR="00956993">
        <w:t xml:space="preserve">in </w:t>
      </w:r>
      <w:r w:rsidR="00D31003">
        <w:t xml:space="preserve">a </w:t>
      </w:r>
      <w:r w:rsidR="0004320C">
        <w:t>verified statement</w:t>
      </w:r>
      <w:r w:rsidR="00141A68">
        <w:t xml:space="preserve"> (filed in the </w:t>
      </w:r>
      <w:proofErr w:type="spellStart"/>
      <w:r w:rsidR="00141A68" w:rsidRPr="00FB30A8">
        <w:rPr>
          <w:i/>
          <w:iCs/>
          <w:color w:val="000000"/>
        </w:rPr>
        <w:t>Idheile</w:t>
      </w:r>
      <w:r w:rsidR="00141A68">
        <w:rPr>
          <w:i/>
          <w:iCs/>
          <w:color w:val="000000"/>
        </w:rPr>
        <w:t>h</w:t>
      </w:r>
      <w:proofErr w:type="spellEnd"/>
      <w:r w:rsidR="0004320C">
        <w:t xml:space="preserve"> case</w:t>
      </w:r>
      <w:r w:rsidR="003D4FAC">
        <w:t xml:space="preserve"> </w:t>
      </w:r>
      <w:r w:rsidR="00AF59FB">
        <w:t xml:space="preserve">in 2000) </w:t>
      </w:r>
      <w:r w:rsidR="00EA47E2" w:rsidRPr="00182CB7">
        <w:t>that Wally</w:t>
      </w:r>
      <w:r w:rsidR="00AA33AD">
        <w:t xml:space="preserve"> Hamed</w:t>
      </w:r>
      <w:r w:rsidR="00EA47E2" w:rsidRPr="00182CB7">
        <w:t xml:space="preserve"> was acting </w:t>
      </w:r>
      <w:r w:rsidR="00EA47E2" w:rsidRPr="009E1643">
        <w:rPr>
          <w:i/>
          <w:u w:val="single"/>
        </w:rPr>
        <w:t>for</w:t>
      </w:r>
      <w:r w:rsidR="00EA47E2" w:rsidRPr="00182CB7">
        <w:t xml:space="preserve"> his father </w:t>
      </w:r>
      <w:r w:rsidR="00EA47E2">
        <w:t xml:space="preserve">and undertaking his father's day-to-day duties </w:t>
      </w:r>
      <w:r w:rsidR="00EA47E2" w:rsidRPr="00182CB7">
        <w:t>pursuant to th</w:t>
      </w:r>
      <w:r w:rsidR="00EA47E2">
        <w:t>e</w:t>
      </w:r>
      <w:r w:rsidR="00C82224">
        <w:t xml:space="preserve"> partnership.</w:t>
      </w:r>
      <w:r w:rsidR="00CE14E4">
        <w:t xml:space="preserve">  </w:t>
      </w:r>
      <w:r>
        <w:rPr>
          <w:color w:val="000000" w:themeColor="text1"/>
        </w:rPr>
        <w:t>In th</w:t>
      </w:r>
      <w:r w:rsidRPr="0089088C">
        <w:rPr>
          <w:color w:val="000000" w:themeColor="text1"/>
        </w:rPr>
        <w:t xml:space="preserve">at litigation, Yusuf signed an affidavit </w:t>
      </w:r>
      <w:r>
        <w:rPr>
          <w:color w:val="000000" w:themeColor="text1"/>
        </w:rPr>
        <w:t xml:space="preserve">(four years after Hamed’s alleged retirement) </w:t>
      </w:r>
      <w:r w:rsidRPr="0089088C">
        <w:rPr>
          <w:color w:val="000000" w:themeColor="text1"/>
        </w:rPr>
        <w:t>stating in ¶¶ 2-</w:t>
      </w:r>
      <w:r w:rsidR="0049482D">
        <w:rPr>
          <w:color w:val="000000" w:themeColor="text1"/>
        </w:rPr>
        <w:t>4</w:t>
      </w:r>
      <w:r w:rsidRPr="0089088C">
        <w:rPr>
          <w:color w:val="000000" w:themeColor="text1"/>
        </w:rPr>
        <w:t>, as follows (</w:t>
      </w:r>
      <w:proofErr w:type="spellStart"/>
      <w:r w:rsidRPr="0089088C">
        <w:rPr>
          <w:color w:val="000000" w:themeColor="text1"/>
        </w:rPr>
        <w:t>Depo</w:t>
      </w:r>
      <w:proofErr w:type="spellEnd"/>
      <w:r w:rsidRPr="0089088C">
        <w:rPr>
          <w:color w:val="000000" w:themeColor="text1"/>
        </w:rPr>
        <w:t xml:space="preserve"> Exhibit 6 to </w:t>
      </w:r>
      <w:proofErr w:type="spellStart"/>
      <w:r w:rsidRPr="0089088C">
        <w:rPr>
          <w:color w:val="000000" w:themeColor="text1"/>
        </w:rPr>
        <w:t>PEx</w:t>
      </w:r>
      <w:proofErr w:type="spellEnd"/>
      <w:r w:rsidRPr="0089088C">
        <w:rPr>
          <w:color w:val="000000" w:themeColor="text1"/>
        </w:rPr>
        <w:t xml:space="preserve"> 1): </w:t>
      </w:r>
    </w:p>
    <w:p w:rsidR="009A71F4" w:rsidRPr="00902171" w:rsidRDefault="009A71F4" w:rsidP="009A71F4">
      <w:pPr>
        <w:pStyle w:val="ListParagraph"/>
        <w:autoSpaceDE w:val="0"/>
        <w:autoSpaceDN w:val="0"/>
        <w:adjustRightInd w:val="0"/>
        <w:ind w:left="0"/>
        <w:rPr>
          <w:color w:val="000000" w:themeColor="text1"/>
          <w:sz w:val="8"/>
          <w:szCs w:val="8"/>
        </w:rPr>
      </w:pPr>
    </w:p>
    <w:p w:rsidR="009A71F4" w:rsidRPr="003F09C7" w:rsidRDefault="009A71F4" w:rsidP="009A71F4">
      <w:pPr>
        <w:pStyle w:val="NoSpacing"/>
        <w:numPr>
          <w:ilvl w:val="0"/>
          <w:numId w:val="24"/>
        </w:numPr>
        <w:spacing w:after="80"/>
        <w:ind w:left="1152"/>
        <w:jc w:val="both"/>
        <w:rPr>
          <w:rFonts w:ascii="Arial" w:hAnsi="Arial" w:cs="Arial"/>
          <w:color w:val="000000" w:themeColor="text1"/>
          <w:sz w:val="24"/>
          <w:szCs w:val="24"/>
        </w:rPr>
      </w:pPr>
      <w:r w:rsidRPr="00D56395">
        <w:rPr>
          <w:rFonts w:ascii="Arial" w:hAnsi="Arial" w:cs="Arial"/>
          <w:color w:val="000000" w:themeColor="text1"/>
          <w:sz w:val="24"/>
          <w:szCs w:val="24"/>
        </w:rPr>
        <w:t>My brother in law, Mohamed Hamed, and I have been</w:t>
      </w:r>
      <w:r w:rsidRPr="003F09C7">
        <w:rPr>
          <w:rFonts w:ascii="Arial" w:hAnsi="Arial" w:cs="Arial"/>
          <w:color w:val="000000" w:themeColor="text1"/>
          <w:sz w:val="24"/>
          <w:szCs w:val="24"/>
        </w:rPr>
        <w:t xml:space="preserve"> </w:t>
      </w:r>
      <w:r w:rsidRPr="00902171">
        <w:rPr>
          <w:rFonts w:ascii="Arial" w:hAnsi="Arial" w:cs="Arial"/>
          <w:i/>
          <w:color w:val="000000" w:themeColor="text1"/>
          <w:sz w:val="24"/>
          <w:szCs w:val="24"/>
        </w:rPr>
        <w:t>full partners</w:t>
      </w:r>
      <w:r w:rsidRPr="00D56395">
        <w:rPr>
          <w:rFonts w:ascii="Arial" w:hAnsi="Arial" w:cs="Arial"/>
          <w:color w:val="000000" w:themeColor="text1"/>
          <w:sz w:val="24"/>
          <w:szCs w:val="24"/>
        </w:rPr>
        <w:t xml:space="preserve"> in the Plaza Extra Supermarket since 1984 </w:t>
      </w:r>
      <w:r w:rsidRPr="00902171">
        <w:rPr>
          <w:rFonts w:ascii="Arial" w:hAnsi="Arial" w:cs="Arial"/>
          <w:i/>
          <w:color w:val="000000" w:themeColor="text1"/>
          <w:sz w:val="24"/>
          <w:szCs w:val="24"/>
        </w:rPr>
        <w:t>while we were obtaining financing and constructing the store</w:t>
      </w:r>
      <w:r w:rsidRPr="003F09C7">
        <w:rPr>
          <w:rFonts w:ascii="Arial" w:hAnsi="Arial" w:cs="Arial"/>
          <w:color w:val="000000" w:themeColor="text1"/>
          <w:sz w:val="24"/>
          <w:szCs w:val="24"/>
        </w:rPr>
        <w:t>, which finally opened in 1986.</w:t>
      </w:r>
    </w:p>
    <w:p w:rsidR="009A71F4" w:rsidRPr="003F09C7" w:rsidRDefault="009A71F4" w:rsidP="009A71F4">
      <w:pPr>
        <w:pStyle w:val="NoSpacing"/>
        <w:numPr>
          <w:ilvl w:val="0"/>
          <w:numId w:val="23"/>
        </w:numPr>
        <w:spacing w:after="80"/>
        <w:ind w:left="1152"/>
        <w:jc w:val="both"/>
        <w:rPr>
          <w:rFonts w:ascii="Arial" w:hAnsi="Arial" w:cs="Arial"/>
          <w:color w:val="000000" w:themeColor="text1"/>
          <w:sz w:val="24"/>
          <w:szCs w:val="24"/>
        </w:rPr>
      </w:pPr>
      <w:r w:rsidRPr="00D56395">
        <w:rPr>
          <w:rFonts w:ascii="Arial" w:hAnsi="Arial" w:cs="Arial"/>
          <w:color w:val="000000" w:themeColor="text1"/>
          <w:sz w:val="24"/>
          <w:szCs w:val="24"/>
        </w:rPr>
        <w:t xml:space="preserve">Mohamed Hamed and I decided to open a St. Thomas Plaza Extra store </w:t>
      </w:r>
      <w:r w:rsidRPr="00902171">
        <w:rPr>
          <w:rFonts w:ascii="Arial" w:hAnsi="Arial" w:cs="Arial"/>
          <w:i/>
          <w:color w:val="000000" w:themeColor="text1"/>
          <w:sz w:val="24"/>
          <w:szCs w:val="24"/>
        </w:rPr>
        <w:t>and used our own capital and later obtained financing</w:t>
      </w:r>
      <w:r w:rsidRPr="003F09C7">
        <w:rPr>
          <w:rFonts w:ascii="Arial" w:hAnsi="Arial" w:cs="Arial"/>
          <w:color w:val="000000" w:themeColor="text1"/>
          <w:sz w:val="24"/>
          <w:szCs w:val="24"/>
        </w:rPr>
        <w:t xml:space="preserve"> to make the store ready for opening.</w:t>
      </w:r>
    </w:p>
    <w:p w:rsidR="009A71F4" w:rsidRPr="00D56395" w:rsidRDefault="009A71F4" w:rsidP="009A71F4">
      <w:pPr>
        <w:pStyle w:val="NoSpacing"/>
        <w:numPr>
          <w:ilvl w:val="0"/>
          <w:numId w:val="23"/>
        </w:numPr>
        <w:spacing w:after="120"/>
        <w:ind w:left="1152"/>
        <w:jc w:val="both"/>
        <w:rPr>
          <w:rFonts w:ascii="Arial" w:hAnsi="Arial" w:cs="Arial"/>
          <w:color w:val="000000" w:themeColor="text1"/>
          <w:sz w:val="24"/>
          <w:szCs w:val="24"/>
        </w:rPr>
      </w:pPr>
      <w:r w:rsidRPr="00DF6DF8">
        <w:rPr>
          <w:rFonts w:ascii="Arial" w:hAnsi="Arial" w:cs="Arial"/>
          <w:color w:val="000000" w:themeColor="text1"/>
          <w:sz w:val="24"/>
          <w:szCs w:val="24"/>
        </w:rPr>
        <w:lastRenderedPageBreak/>
        <w:t xml:space="preserve">Mohamed Hamed gave his eldest son, Waleed (a/k/a Wally), </w:t>
      </w:r>
      <w:r w:rsidRPr="00D56395">
        <w:rPr>
          <w:rFonts w:ascii="Arial" w:hAnsi="Arial" w:cs="Arial"/>
          <w:color w:val="000000" w:themeColor="text1"/>
          <w:sz w:val="24"/>
          <w:szCs w:val="24"/>
        </w:rPr>
        <w:t xml:space="preserve">power of attorney to manage </w:t>
      </w:r>
      <w:r w:rsidRPr="00902171">
        <w:rPr>
          <w:rFonts w:ascii="Arial" w:hAnsi="Arial" w:cs="Arial"/>
          <w:b/>
          <w:i/>
          <w:color w:val="000000" w:themeColor="text1"/>
          <w:sz w:val="24"/>
          <w:szCs w:val="24"/>
        </w:rPr>
        <w:t>his interests</w:t>
      </w:r>
      <w:r w:rsidRPr="00D56395">
        <w:rPr>
          <w:rFonts w:ascii="Arial" w:hAnsi="Arial" w:cs="Arial"/>
          <w:color w:val="000000" w:themeColor="text1"/>
          <w:sz w:val="24"/>
          <w:szCs w:val="24"/>
        </w:rPr>
        <w:t xml:space="preserve"> for the family.</w:t>
      </w:r>
    </w:p>
    <w:p w:rsidR="00EA47E2" w:rsidRDefault="00EA47E2" w:rsidP="009A71F4">
      <w:pPr>
        <w:spacing w:line="480" w:lineRule="auto"/>
        <w:jc w:val="both"/>
        <w:rPr>
          <w:rFonts w:cs="Arial"/>
        </w:rPr>
      </w:pPr>
      <w:r>
        <w:rPr>
          <w:rFonts w:cs="Arial"/>
        </w:rPr>
        <w:t xml:space="preserve">Since </w:t>
      </w:r>
      <w:r w:rsidR="009A71F4">
        <w:rPr>
          <w:rFonts w:cs="Arial"/>
        </w:rPr>
        <w:t>Yusuf’s</w:t>
      </w:r>
      <w:r w:rsidR="002D3F14">
        <w:rPr>
          <w:rFonts w:cs="Arial"/>
        </w:rPr>
        <w:t xml:space="preserve"> testimony </w:t>
      </w:r>
      <w:r>
        <w:rPr>
          <w:rFonts w:cs="Arial"/>
        </w:rPr>
        <w:t xml:space="preserve">in 2000, </w:t>
      </w:r>
      <w:r w:rsidR="00AA33AD">
        <w:rPr>
          <w:rFonts w:cs="Arial"/>
        </w:rPr>
        <w:t>the parties</w:t>
      </w:r>
      <w:r w:rsidRPr="00E847EF">
        <w:rPr>
          <w:rFonts w:cs="Arial"/>
        </w:rPr>
        <w:t xml:space="preserve"> </w:t>
      </w:r>
      <w:r w:rsidR="00C457BA">
        <w:rPr>
          <w:rFonts w:cs="Arial"/>
        </w:rPr>
        <w:t>continued doing business the same way</w:t>
      </w:r>
      <w:r w:rsidRPr="00E847EF">
        <w:rPr>
          <w:rFonts w:cs="Arial"/>
        </w:rPr>
        <w:t xml:space="preserve"> </w:t>
      </w:r>
      <w:r w:rsidRPr="007245A1">
        <w:rPr>
          <w:rFonts w:cs="Arial"/>
          <w:b/>
        </w:rPr>
        <w:t xml:space="preserve">for 13 </w:t>
      </w:r>
      <w:r>
        <w:rPr>
          <w:rFonts w:cs="Arial"/>
          <w:b/>
        </w:rPr>
        <w:t xml:space="preserve">more </w:t>
      </w:r>
      <w:r w:rsidRPr="007245A1">
        <w:rPr>
          <w:rFonts w:cs="Arial"/>
          <w:b/>
        </w:rPr>
        <w:t>years</w:t>
      </w:r>
      <w:r>
        <w:rPr>
          <w:rFonts w:cs="Arial"/>
        </w:rPr>
        <w:t>, as</w:t>
      </w:r>
      <w:r w:rsidR="00876005">
        <w:rPr>
          <w:rFonts w:cs="Arial"/>
        </w:rPr>
        <w:t xml:space="preserve"> per </w:t>
      </w:r>
      <w:proofErr w:type="gramStart"/>
      <w:r w:rsidR="00876005">
        <w:rPr>
          <w:rFonts w:cs="Arial"/>
        </w:rPr>
        <w:t>Finding</w:t>
      </w:r>
      <w:proofErr w:type="gramEnd"/>
      <w:r>
        <w:rPr>
          <w:rFonts w:cs="Arial"/>
        </w:rPr>
        <w:t xml:space="preserve"> ¶ 31 </w:t>
      </w:r>
      <w:r w:rsidR="00AA33AD">
        <w:rPr>
          <w:rFonts w:cs="Arial"/>
        </w:rPr>
        <w:t xml:space="preserve">of </w:t>
      </w:r>
      <w:r w:rsidR="00876005">
        <w:rPr>
          <w:rFonts w:cs="Arial"/>
        </w:rPr>
        <w:t>this Court’s</w:t>
      </w:r>
      <w:r w:rsidR="00AA33AD">
        <w:rPr>
          <w:rFonts w:cs="Arial"/>
        </w:rPr>
        <w:t xml:space="preserve"> April 25</w:t>
      </w:r>
      <w:r w:rsidR="00AA33AD" w:rsidRPr="00AA33AD">
        <w:rPr>
          <w:rFonts w:cs="Arial"/>
          <w:vertAlign w:val="superscript"/>
        </w:rPr>
        <w:t>th</w:t>
      </w:r>
      <w:r w:rsidR="00AA33AD">
        <w:rPr>
          <w:rFonts w:cs="Arial"/>
        </w:rPr>
        <w:t xml:space="preserve"> opinion</w:t>
      </w:r>
      <w:r>
        <w:rPr>
          <w:rFonts w:cs="Arial"/>
        </w:rPr>
        <w:t>:</w:t>
      </w:r>
    </w:p>
    <w:p w:rsidR="00EA47E2" w:rsidRPr="003D1FF6" w:rsidRDefault="00EA47E2" w:rsidP="00EA47E2">
      <w:pPr>
        <w:ind w:left="720"/>
        <w:jc w:val="both"/>
        <w:rPr>
          <w:rFonts w:cs="Arial"/>
          <w:i/>
          <w:iCs/>
          <w:color w:val="000000"/>
          <w:szCs w:val="23"/>
        </w:rPr>
      </w:pPr>
      <w:r w:rsidRPr="003D1FF6">
        <w:rPr>
          <w:rFonts w:cs="Arial"/>
          <w:color w:val="000000"/>
        </w:rPr>
        <w:t>31. Although Plaintiff retired from the day-to-day operation of the supermarket business in about 1996, Waleed Hamed has acted on his behalf pursuant to two powers of attorney from Plaintiff.</w:t>
      </w:r>
      <w:r w:rsidRPr="00785A18">
        <w:rPr>
          <w:rFonts w:cs="Arial"/>
          <w:color w:val="000000"/>
        </w:rPr>
        <w:t xml:space="preserve"> </w:t>
      </w:r>
      <w:r w:rsidRPr="003D1FF6">
        <w:rPr>
          <w:rFonts w:cs="Arial"/>
          <w:color w:val="000000"/>
        </w:rPr>
        <w:t xml:space="preserve"> Both Plaintiff and Yusuf have designated their respective sons to represent their interests in the operation and management of the three Plaza Extra stores. </w:t>
      </w:r>
    </w:p>
    <w:p w:rsidR="00EA47E2" w:rsidRPr="006834BE" w:rsidRDefault="00EA47E2" w:rsidP="00EA47E2">
      <w:pPr>
        <w:ind w:left="720" w:right="720"/>
        <w:jc w:val="both"/>
        <w:rPr>
          <w:rFonts w:cs="Arial"/>
          <w:i/>
          <w:iCs/>
          <w:color w:val="232323"/>
          <w:sz w:val="20"/>
        </w:rPr>
      </w:pPr>
    </w:p>
    <w:p w:rsidR="00C82224" w:rsidRDefault="00C82224" w:rsidP="00EC5F73">
      <w:pPr>
        <w:spacing w:line="480" w:lineRule="auto"/>
        <w:jc w:val="both"/>
        <w:rPr>
          <w:rFonts w:cs="Arial"/>
        </w:rPr>
      </w:pPr>
      <w:r>
        <w:rPr>
          <w:rFonts w:cs="Arial"/>
        </w:rPr>
        <w:t xml:space="preserve">In fact, </w:t>
      </w:r>
      <w:r w:rsidR="00F21A08">
        <w:rPr>
          <w:rFonts w:cs="Arial"/>
        </w:rPr>
        <w:t xml:space="preserve">fifty percent of all </w:t>
      </w:r>
      <w:r>
        <w:rPr>
          <w:rFonts w:cs="Arial"/>
        </w:rPr>
        <w:t xml:space="preserve">profits were also </w:t>
      </w:r>
      <w:r w:rsidR="00F457BE">
        <w:rPr>
          <w:rFonts w:cs="Arial"/>
        </w:rPr>
        <w:t xml:space="preserve">still </w:t>
      </w:r>
      <w:r>
        <w:rPr>
          <w:rFonts w:cs="Arial"/>
        </w:rPr>
        <w:t>regularly distributed to Hamed after 1996</w:t>
      </w:r>
      <w:r w:rsidR="00D65659">
        <w:rPr>
          <w:rFonts w:cs="Arial"/>
        </w:rPr>
        <w:t xml:space="preserve"> until the TRO in the criminal case</w:t>
      </w:r>
      <w:r>
        <w:rPr>
          <w:rFonts w:cs="Arial"/>
        </w:rPr>
        <w:t>.</w:t>
      </w:r>
      <w:r w:rsidR="003538B3">
        <w:rPr>
          <w:rFonts w:cs="Arial"/>
        </w:rPr>
        <w:t xml:space="preserve"> </w:t>
      </w:r>
      <w:r>
        <w:rPr>
          <w:rFonts w:cs="Arial"/>
        </w:rPr>
        <w:t xml:space="preserve"> </w:t>
      </w:r>
      <w:r w:rsidR="004A52C6" w:rsidRPr="00D26751">
        <w:rPr>
          <w:rFonts w:cs="Arial"/>
          <w:i/>
        </w:rPr>
        <w:t xml:space="preserve">See, e.g., </w:t>
      </w:r>
      <w:r w:rsidR="00E93DA6" w:rsidRPr="00D26751">
        <w:rPr>
          <w:rFonts w:cs="Arial"/>
          <w:i/>
          <w:color w:val="000000" w:themeColor="text1"/>
        </w:rPr>
        <w:t xml:space="preserve">1/25 </w:t>
      </w:r>
      <w:proofErr w:type="spellStart"/>
      <w:r w:rsidR="00E93DA6" w:rsidRPr="00D26751">
        <w:rPr>
          <w:rFonts w:cs="Arial"/>
          <w:i/>
          <w:color w:val="000000" w:themeColor="text1"/>
        </w:rPr>
        <w:t>Tr</w:t>
      </w:r>
      <w:proofErr w:type="spellEnd"/>
      <w:r w:rsidR="00E93DA6" w:rsidRPr="00D26751">
        <w:rPr>
          <w:rFonts w:cs="Arial"/>
          <w:i/>
          <w:color w:val="000000" w:themeColor="text1"/>
        </w:rPr>
        <w:t>, pp 39-42</w:t>
      </w:r>
      <w:r w:rsidR="00E93DA6">
        <w:rPr>
          <w:rFonts w:cs="Arial"/>
          <w:color w:val="000000" w:themeColor="text1"/>
        </w:rPr>
        <w:t xml:space="preserve"> (detailing 50% of </w:t>
      </w:r>
      <w:r w:rsidR="00DB4AA2">
        <w:rPr>
          <w:rFonts w:cs="Arial"/>
          <w:color w:val="000000" w:themeColor="text1"/>
        </w:rPr>
        <w:t xml:space="preserve">partnership </w:t>
      </w:r>
      <w:r w:rsidR="00E93DA6">
        <w:rPr>
          <w:rFonts w:cs="Arial"/>
          <w:color w:val="000000" w:themeColor="text1"/>
        </w:rPr>
        <w:t xml:space="preserve">profits </w:t>
      </w:r>
      <w:r w:rsidR="008A0F04" w:rsidRPr="00902171">
        <w:rPr>
          <w:rFonts w:cs="Arial"/>
          <w:i/>
          <w:color w:val="000000" w:themeColor="text1"/>
        </w:rPr>
        <w:t xml:space="preserve">repeatedly </w:t>
      </w:r>
      <w:r w:rsidR="008A0F04">
        <w:rPr>
          <w:rFonts w:cs="Arial"/>
          <w:color w:val="000000" w:themeColor="text1"/>
        </w:rPr>
        <w:t xml:space="preserve">used to jointly buy </w:t>
      </w:r>
      <w:r w:rsidR="00D858C3">
        <w:rPr>
          <w:rFonts w:cs="Arial"/>
          <w:color w:val="000000" w:themeColor="text1"/>
        </w:rPr>
        <w:t xml:space="preserve">hundreds of acres of </w:t>
      </w:r>
      <w:r w:rsidR="008A0F04">
        <w:rPr>
          <w:rFonts w:cs="Arial"/>
          <w:color w:val="000000" w:themeColor="text1"/>
        </w:rPr>
        <w:t>land.)</w:t>
      </w:r>
    </w:p>
    <w:p w:rsidR="00EA47E2" w:rsidRDefault="0004320C" w:rsidP="00C82224">
      <w:pPr>
        <w:spacing w:line="480" w:lineRule="auto"/>
        <w:ind w:firstLine="720"/>
        <w:jc w:val="both"/>
        <w:rPr>
          <w:rFonts w:cs="Arial"/>
        </w:rPr>
      </w:pPr>
      <w:r>
        <w:rPr>
          <w:rFonts w:cs="Arial"/>
        </w:rPr>
        <w:t xml:space="preserve">In short, this </w:t>
      </w:r>
      <w:r w:rsidR="00EC5F73">
        <w:rPr>
          <w:rFonts w:cs="Arial"/>
        </w:rPr>
        <w:t xml:space="preserve">“retirement” issue </w:t>
      </w:r>
      <w:r w:rsidR="00DC09F2">
        <w:rPr>
          <w:rFonts w:cs="Arial"/>
        </w:rPr>
        <w:t>is just a</w:t>
      </w:r>
      <w:r>
        <w:rPr>
          <w:rFonts w:cs="Arial"/>
        </w:rPr>
        <w:t xml:space="preserve"> “lawyer created” argument</w:t>
      </w:r>
      <w:r w:rsidR="00EC5F73">
        <w:rPr>
          <w:rFonts w:cs="Arial"/>
        </w:rPr>
        <w:t>,</w:t>
      </w:r>
      <w:r>
        <w:rPr>
          <w:rFonts w:cs="Arial"/>
        </w:rPr>
        <w:t xml:space="preserve"> unsupp</w:t>
      </w:r>
      <w:r w:rsidR="00F457BE">
        <w:rPr>
          <w:rFonts w:cs="Arial"/>
        </w:rPr>
        <w:t xml:space="preserve">orted by </w:t>
      </w:r>
      <w:r>
        <w:rPr>
          <w:rFonts w:cs="Arial"/>
        </w:rPr>
        <w:t xml:space="preserve">any competent evidence, as </w:t>
      </w:r>
      <w:r w:rsidR="00AA33AD">
        <w:rPr>
          <w:rFonts w:cs="Arial"/>
        </w:rPr>
        <w:t>there are no facts</w:t>
      </w:r>
      <w:r w:rsidR="00EA47E2">
        <w:rPr>
          <w:rFonts w:cs="Arial"/>
        </w:rPr>
        <w:t xml:space="preserve"> to support </w:t>
      </w:r>
      <w:r w:rsidR="00AA33AD">
        <w:rPr>
          <w:rFonts w:cs="Arial"/>
        </w:rPr>
        <w:t>Defendant</w:t>
      </w:r>
      <w:r w:rsidR="00EA47E2">
        <w:rPr>
          <w:rFonts w:cs="Arial"/>
        </w:rPr>
        <w:t xml:space="preserve">s’ argument that Hamed withdrew from the partnership in 1996 or has acted in a manner consistent with terminating his interest. </w:t>
      </w:r>
    </w:p>
    <w:p w:rsidR="00863BE2" w:rsidRDefault="00863BE2" w:rsidP="00407E06">
      <w:pPr>
        <w:pStyle w:val="ListParagraph"/>
        <w:numPr>
          <w:ilvl w:val="0"/>
          <w:numId w:val="4"/>
        </w:numPr>
        <w:spacing w:line="480" w:lineRule="auto"/>
        <w:rPr>
          <w:b/>
        </w:rPr>
      </w:pPr>
      <w:r>
        <w:rPr>
          <w:b/>
        </w:rPr>
        <w:t>Fathi Yusuf’s “Intent”</w:t>
      </w:r>
      <w:r w:rsidR="00D858C3">
        <w:rPr>
          <w:b/>
        </w:rPr>
        <w:t xml:space="preserve"> </w:t>
      </w:r>
    </w:p>
    <w:p w:rsidR="00DC09F2" w:rsidRDefault="000F5482" w:rsidP="00CE2D61">
      <w:pPr>
        <w:spacing w:line="480" w:lineRule="auto"/>
        <w:ind w:firstLine="720"/>
        <w:jc w:val="both"/>
        <w:rPr>
          <w:rFonts w:cs="Arial"/>
          <w:iCs/>
          <w:color w:val="000000"/>
        </w:rPr>
      </w:pPr>
      <w:r>
        <w:t xml:space="preserve">Defendants have submitted an affidavit from Fathi Yusuf that they argue defeats summary judgment because he recants the sworn testimony he gave in the </w:t>
      </w:r>
      <w:proofErr w:type="spellStart"/>
      <w:r w:rsidRPr="00FB30A8">
        <w:rPr>
          <w:rFonts w:cs="Arial"/>
          <w:i/>
          <w:iCs/>
          <w:color w:val="000000"/>
        </w:rPr>
        <w:t>Idheile</w:t>
      </w:r>
      <w:r>
        <w:rPr>
          <w:rFonts w:cs="Arial"/>
          <w:i/>
          <w:iCs/>
          <w:color w:val="000000"/>
        </w:rPr>
        <w:t>h</w:t>
      </w:r>
      <w:proofErr w:type="spellEnd"/>
      <w:r>
        <w:rPr>
          <w:rFonts w:cs="Arial"/>
          <w:i/>
          <w:iCs/>
          <w:color w:val="000000"/>
        </w:rPr>
        <w:t xml:space="preserve"> </w:t>
      </w:r>
      <w:r>
        <w:rPr>
          <w:rFonts w:cs="Arial"/>
          <w:iCs/>
          <w:color w:val="000000"/>
        </w:rPr>
        <w:t>case</w:t>
      </w:r>
      <w:r w:rsidR="00DC09F2">
        <w:rPr>
          <w:rFonts w:cs="Arial"/>
          <w:iCs/>
          <w:color w:val="000000"/>
        </w:rPr>
        <w:t xml:space="preserve">, now saying he </w:t>
      </w:r>
      <w:r w:rsidR="00337437">
        <w:rPr>
          <w:rFonts w:cs="Arial"/>
          <w:iCs/>
          <w:color w:val="000000"/>
        </w:rPr>
        <w:t>n</w:t>
      </w:r>
      <w:r w:rsidR="00DC09F2">
        <w:rPr>
          <w:rFonts w:cs="Arial"/>
          <w:iCs/>
          <w:color w:val="000000"/>
        </w:rPr>
        <w:t xml:space="preserve">ever </w:t>
      </w:r>
      <w:r w:rsidR="00D858C3">
        <w:rPr>
          <w:rFonts w:cs="Arial"/>
          <w:iCs/>
          <w:color w:val="000000"/>
        </w:rPr>
        <w:t>"</w:t>
      </w:r>
      <w:r w:rsidR="00DC09F2" w:rsidRPr="00902171">
        <w:rPr>
          <w:rFonts w:cs="Arial"/>
          <w:i/>
          <w:iCs/>
          <w:color w:val="000000"/>
        </w:rPr>
        <w:t>intended</w:t>
      </w:r>
      <w:r w:rsidR="00D858C3">
        <w:rPr>
          <w:rFonts w:cs="Arial"/>
          <w:iCs/>
          <w:color w:val="000000"/>
        </w:rPr>
        <w:t>"</w:t>
      </w:r>
      <w:r w:rsidR="00DC09F2">
        <w:rPr>
          <w:rFonts w:cs="Arial"/>
          <w:iCs/>
          <w:color w:val="000000"/>
        </w:rPr>
        <w:t xml:space="preserve"> for Hamed to be his partner or </w:t>
      </w:r>
      <w:r w:rsidR="00DB4AA2">
        <w:rPr>
          <w:rFonts w:cs="Arial"/>
          <w:iCs/>
          <w:color w:val="000000"/>
        </w:rPr>
        <w:t>for</w:t>
      </w:r>
      <w:r w:rsidR="00DC09F2">
        <w:rPr>
          <w:rFonts w:cs="Arial"/>
          <w:iCs/>
          <w:color w:val="000000"/>
        </w:rPr>
        <w:t xml:space="preserve"> a partnership</w:t>
      </w:r>
      <w:r w:rsidR="00DB4AA2">
        <w:rPr>
          <w:rFonts w:cs="Arial"/>
          <w:iCs/>
          <w:color w:val="000000"/>
        </w:rPr>
        <w:t xml:space="preserve"> to exist</w:t>
      </w:r>
      <w:r>
        <w:rPr>
          <w:rFonts w:cs="Arial"/>
          <w:iCs/>
          <w:color w:val="000000"/>
        </w:rPr>
        <w:t>.</w:t>
      </w:r>
      <w:r w:rsidR="00505BB8">
        <w:rPr>
          <w:rFonts w:cs="Arial"/>
          <w:iCs/>
          <w:color w:val="000000"/>
        </w:rPr>
        <w:t xml:space="preserve"> </w:t>
      </w:r>
      <w:r>
        <w:rPr>
          <w:rFonts w:cs="Arial"/>
          <w:iCs/>
          <w:color w:val="000000"/>
        </w:rPr>
        <w:t xml:space="preserve"> </w:t>
      </w:r>
      <w:r w:rsidR="00505BB8">
        <w:rPr>
          <w:rFonts w:cs="Arial"/>
          <w:iCs/>
          <w:color w:val="000000"/>
        </w:rPr>
        <w:t xml:space="preserve">This </w:t>
      </w:r>
      <w:r w:rsidR="002D3F14">
        <w:rPr>
          <w:rFonts w:cs="Arial"/>
          <w:iCs/>
          <w:color w:val="000000"/>
        </w:rPr>
        <w:t xml:space="preserve">argument is without merit for several </w:t>
      </w:r>
      <w:r w:rsidR="00565495">
        <w:rPr>
          <w:rFonts w:cs="Arial"/>
          <w:iCs/>
          <w:color w:val="000000"/>
        </w:rPr>
        <w:t xml:space="preserve">independent </w:t>
      </w:r>
      <w:r w:rsidR="002D3F14">
        <w:rPr>
          <w:rFonts w:cs="Arial"/>
          <w:iCs/>
          <w:color w:val="000000"/>
        </w:rPr>
        <w:t>reasons.</w:t>
      </w:r>
    </w:p>
    <w:p w:rsidR="00CE2D61" w:rsidRDefault="00DC09F2" w:rsidP="00CE2D61">
      <w:pPr>
        <w:spacing w:line="480" w:lineRule="auto"/>
        <w:ind w:firstLine="720"/>
        <w:jc w:val="both"/>
        <w:rPr>
          <w:rFonts w:cs="Arial"/>
          <w:iCs/>
          <w:color w:val="000000"/>
        </w:rPr>
      </w:pPr>
      <w:r>
        <w:rPr>
          <w:rFonts w:cs="Arial"/>
          <w:iCs/>
          <w:color w:val="000000"/>
        </w:rPr>
        <w:t xml:space="preserve">First, </w:t>
      </w:r>
      <w:r w:rsidR="003A57FC" w:rsidRPr="00902171">
        <w:rPr>
          <w:rFonts w:cs="Arial"/>
          <w:i/>
          <w:iCs/>
          <w:color w:val="000000"/>
        </w:rPr>
        <w:t>subjective</w:t>
      </w:r>
      <w:r w:rsidR="003A57FC">
        <w:rPr>
          <w:rFonts w:cs="Arial"/>
          <w:iCs/>
          <w:color w:val="000000"/>
        </w:rPr>
        <w:t xml:space="preserve"> </w:t>
      </w:r>
      <w:r>
        <w:rPr>
          <w:rFonts w:cs="Arial"/>
          <w:iCs/>
          <w:color w:val="000000"/>
        </w:rPr>
        <w:t xml:space="preserve">“intent” </w:t>
      </w:r>
      <w:r w:rsidR="003A57FC">
        <w:rPr>
          <w:rFonts w:cs="Arial"/>
          <w:iCs/>
          <w:color w:val="000000"/>
        </w:rPr>
        <w:t xml:space="preserve">to "form a partnership" </w:t>
      </w:r>
      <w:r>
        <w:rPr>
          <w:rFonts w:cs="Arial"/>
          <w:iCs/>
          <w:color w:val="000000"/>
        </w:rPr>
        <w:t>is irrelevant</w:t>
      </w:r>
      <w:r w:rsidR="003A57FC" w:rsidRPr="003A57FC">
        <w:rPr>
          <w:rFonts w:cs="Arial"/>
          <w:iCs/>
          <w:color w:val="000000"/>
        </w:rPr>
        <w:t xml:space="preserve"> </w:t>
      </w:r>
      <w:r w:rsidR="003A57FC">
        <w:rPr>
          <w:rFonts w:cs="Arial"/>
          <w:iCs/>
          <w:color w:val="000000"/>
        </w:rPr>
        <w:t>under the UPA</w:t>
      </w:r>
      <w:r>
        <w:rPr>
          <w:rFonts w:cs="Arial"/>
          <w:iCs/>
          <w:color w:val="000000"/>
        </w:rPr>
        <w:t xml:space="preserve">. </w:t>
      </w:r>
      <w:r w:rsidR="003A57FC">
        <w:rPr>
          <w:rFonts w:cs="Arial"/>
          <w:iCs/>
          <w:color w:val="000000"/>
        </w:rPr>
        <w:t xml:space="preserve"> </w:t>
      </w:r>
      <w:r>
        <w:rPr>
          <w:rFonts w:cs="Arial"/>
          <w:iCs/>
          <w:color w:val="000000"/>
        </w:rPr>
        <w:t xml:space="preserve">Second, </w:t>
      </w:r>
      <w:r w:rsidR="001E1102">
        <w:rPr>
          <w:rFonts w:cs="Arial"/>
          <w:iCs/>
          <w:color w:val="000000"/>
        </w:rPr>
        <w:t xml:space="preserve">Yusuf </w:t>
      </w:r>
      <w:r>
        <w:rPr>
          <w:rFonts w:cs="Arial"/>
          <w:iCs/>
          <w:color w:val="000000"/>
        </w:rPr>
        <w:t xml:space="preserve">admits he </w:t>
      </w:r>
      <w:r w:rsidR="001E1102" w:rsidRPr="00D62420">
        <w:rPr>
          <w:rFonts w:cs="Arial"/>
          <w:i/>
          <w:iCs/>
          <w:color w:val="000000"/>
          <w:u w:val="single"/>
        </w:rPr>
        <w:t>did</w:t>
      </w:r>
      <w:r w:rsidR="001E1102">
        <w:rPr>
          <w:rFonts w:cs="Arial"/>
          <w:iCs/>
          <w:color w:val="000000"/>
        </w:rPr>
        <w:t xml:space="preserve"> enter into an </w:t>
      </w:r>
      <w:r w:rsidR="008D251C">
        <w:rPr>
          <w:rFonts w:cs="Arial"/>
          <w:iCs/>
          <w:color w:val="000000"/>
        </w:rPr>
        <w:t xml:space="preserve">oral </w:t>
      </w:r>
      <w:r w:rsidR="001E1102">
        <w:rPr>
          <w:rFonts w:cs="Arial"/>
          <w:iCs/>
          <w:color w:val="000000"/>
        </w:rPr>
        <w:t>agreement</w:t>
      </w:r>
      <w:r w:rsidR="008D251C">
        <w:rPr>
          <w:rFonts w:cs="Arial"/>
          <w:iCs/>
          <w:color w:val="000000"/>
        </w:rPr>
        <w:t xml:space="preserve"> with Hamed</w:t>
      </w:r>
      <w:r w:rsidR="004D1BA2">
        <w:rPr>
          <w:rFonts w:cs="Arial"/>
          <w:iCs/>
          <w:color w:val="000000"/>
        </w:rPr>
        <w:t xml:space="preserve"> which </w:t>
      </w:r>
      <w:r w:rsidR="003A57FC" w:rsidRPr="00902171">
        <w:rPr>
          <w:rFonts w:cs="Arial"/>
          <w:i/>
          <w:iCs/>
          <w:color w:val="000000"/>
        </w:rPr>
        <w:t>objectively</w:t>
      </w:r>
      <w:r w:rsidR="003A57FC">
        <w:rPr>
          <w:rFonts w:cs="Arial"/>
          <w:iCs/>
          <w:color w:val="000000"/>
        </w:rPr>
        <w:t xml:space="preserve"> </w:t>
      </w:r>
      <w:r w:rsidR="004D1BA2">
        <w:rPr>
          <w:rFonts w:cs="Arial"/>
          <w:iCs/>
          <w:color w:val="000000"/>
        </w:rPr>
        <w:t>meets all UPA criteria</w:t>
      </w:r>
      <w:r w:rsidR="001E1102">
        <w:rPr>
          <w:rFonts w:cs="Arial"/>
          <w:iCs/>
          <w:color w:val="000000"/>
        </w:rPr>
        <w:t>.</w:t>
      </w:r>
      <w:r w:rsidR="00DF55BC">
        <w:rPr>
          <w:rFonts w:cs="Arial"/>
          <w:iCs/>
          <w:color w:val="000000"/>
        </w:rPr>
        <w:t xml:space="preserve"> </w:t>
      </w:r>
      <w:r w:rsidR="00565495">
        <w:rPr>
          <w:rFonts w:cs="Arial"/>
          <w:iCs/>
          <w:color w:val="000000"/>
        </w:rPr>
        <w:t xml:space="preserve"> Third, Yusuf’s affidavit contradicts his judicial admissions in this case, so this Court can ignore it if it choses to do so.</w:t>
      </w:r>
    </w:p>
    <w:p w:rsidR="00863BE2" w:rsidRDefault="002D3F14" w:rsidP="00CE2D61">
      <w:pPr>
        <w:spacing w:line="480" w:lineRule="auto"/>
        <w:ind w:firstLine="720"/>
        <w:jc w:val="both"/>
        <w:rPr>
          <w:rFonts w:cs="Arial"/>
          <w:iCs/>
          <w:color w:val="000000"/>
        </w:rPr>
      </w:pPr>
      <w:r>
        <w:rPr>
          <w:rFonts w:cs="Arial"/>
          <w:iCs/>
          <w:color w:val="000000"/>
        </w:rPr>
        <w:t>Regarding the first point</w:t>
      </w:r>
      <w:r w:rsidR="000F5482">
        <w:rPr>
          <w:rFonts w:cs="Arial"/>
          <w:iCs/>
          <w:color w:val="000000"/>
        </w:rPr>
        <w:t xml:space="preserve">, Yusuf </w:t>
      </w:r>
      <w:r w:rsidR="000F5482" w:rsidRPr="002D3F14">
        <w:rPr>
          <w:rFonts w:cs="Arial"/>
          <w:iCs/>
          <w:color w:val="000000"/>
        </w:rPr>
        <w:t>admits</w:t>
      </w:r>
      <w:r w:rsidR="008D251C" w:rsidRPr="002D3F14">
        <w:rPr>
          <w:rFonts w:cs="Arial"/>
          <w:iCs/>
          <w:color w:val="000000"/>
        </w:rPr>
        <w:t xml:space="preserve"> in paragraph </w:t>
      </w:r>
      <w:r w:rsidR="00D0036D">
        <w:rPr>
          <w:rFonts w:cs="Arial"/>
          <w:iCs/>
          <w:color w:val="000000"/>
        </w:rPr>
        <w:t>5</w:t>
      </w:r>
      <w:r w:rsidR="00D0036D" w:rsidRPr="002D3F14">
        <w:rPr>
          <w:rFonts w:cs="Arial"/>
          <w:iCs/>
          <w:color w:val="000000"/>
        </w:rPr>
        <w:t xml:space="preserve"> </w:t>
      </w:r>
      <w:r w:rsidR="000F5482" w:rsidRPr="002F2589">
        <w:rPr>
          <w:rFonts w:cs="Arial"/>
          <w:iCs/>
          <w:color w:val="000000"/>
          <w:szCs w:val="24"/>
        </w:rPr>
        <w:t xml:space="preserve">that </w:t>
      </w:r>
      <w:r w:rsidR="00030A96" w:rsidRPr="002F2589">
        <w:rPr>
          <w:rFonts w:cs="Arial"/>
          <w:iCs/>
          <w:color w:val="000000"/>
          <w:szCs w:val="24"/>
        </w:rPr>
        <w:t>“[</w:t>
      </w:r>
      <w:proofErr w:type="spellStart"/>
      <w:r w:rsidR="00030A96" w:rsidRPr="002F2589">
        <w:rPr>
          <w:rFonts w:cs="Arial"/>
          <w:iCs/>
          <w:color w:val="000000"/>
          <w:szCs w:val="24"/>
        </w:rPr>
        <w:t>i</w:t>
      </w:r>
      <w:proofErr w:type="spellEnd"/>
      <w:proofErr w:type="gramStart"/>
      <w:r w:rsidR="00030A96" w:rsidRPr="00A8565C">
        <w:rPr>
          <w:rFonts w:cs="Arial"/>
          <w:iCs/>
          <w:color w:val="000000"/>
          <w:szCs w:val="24"/>
        </w:rPr>
        <w:t>]n</w:t>
      </w:r>
      <w:r w:rsidR="00030A96" w:rsidRPr="00AD50FD">
        <w:rPr>
          <w:rFonts w:eastAsiaTheme="minorEastAsia" w:cs="Arial"/>
          <w:szCs w:val="24"/>
          <w:lang w:eastAsia="ja-JP"/>
        </w:rPr>
        <w:t>1984</w:t>
      </w:r>
      <w:proofErr w:type="gramEnd"/>
      <w:r w:rsidR="00030A96" w:rsidRPr="00AD50FD">
        <w:rPr>
          <w:rFonts w:eastAsiaTheme="minorEastAsia" w:cs="Arial"/>
          <w:szCs w:val="24"/>
          <w:lang w:eastAsia="ja-JP"/>
        </w:rPr>
        <w:t xml:space="preserve"> I entered into an oral agreement with Mohammad Hamed”</w:t>
      </w:r>
      <w:r w:rsidR="00030A96" w:rsidRPr="002F2589">
        <w:rPr>
          <w:rFonts w:cs="Arial"/>
          <w:iCs/>
          <w:color w:val="000000"/>
          <w:szCs w:val="24"/>
        </w:rPr>
        <w:t xml:space="preserve"> </w:t>
      </w:r>
      <w:r w:rsidR="003A57FC" w:rsidRPr="00A8565C">
        <w:rPr>
          <w:rFonts w:cs="Arial"/>
          <w:iCs/>
          <w:color w:val="000000"/>
          <w:szCs w:val="24"/>
        </w:rPr>
        <w:t>to operate a business and share</w:t>
      </w:r>
      <w:r w:rsidR="003A57FC" w:rsidRPr="00AD50FD">
        <w:rPr>
          <w:rFonts w:cs="Arial"/>
          <w:iCs/>
          <w:color w:val="000000"/>
        </w:rPr>
        <w:t xml:space="preserve"> profits</w:t>
      </w:r>
      <w:r w:rsidR="000F5482">
        <w:rPr>
          <w:rFonts w:cs="Arial"/>
          <w:iCs/>
          <w:color w:val="000000"/>
        </w:rPr>
        <w:t xml:space="preserve">, </w:t>
      </w:r>
      <w:r w:rsidR="00371CF2">
        <w:rPr>
          <w:rFonts w:cs="Arial"/>
          <w:iCs/>
          <w:color w:val="000000"/>
        </w:rPr>
        <w:lastRenderedPageBreak/>
        <w:t xml:space="preserve">although </w:t>
      </w:r>
      <w:r w:rsidR="000F5482">
        <w:rPr>
          <w:rFonts w:cs="Arial"/>
          <w:iCs/>
          <w:color w:val="000000"/>
        </w:rPr>
        <w:t>he never defines what he believes were the terms of that agreement.</w:t>
      </w:r>
      <w:r w:rsidR="004967CD">
        <w:rPr>
          <w:rFonts w:cs="Arial"/>
          <w:iCs/>
          <w:color w:val="000000"/>
        </w:rPr>
        <w:t xml:space="preserve"> </w:t>
      </w:r>
      <w:r w:rsidR="000F5482">
        <w:rPr>
          <w:rFonts w:cs="Arial"/>
          <w:iCs/>
          <w:color w:val="000000"/>
        </w:rPr>
        <w:t xml:space="preserve"> He does state in </w:t>
      </w:r>
      <w:r w:rsidR="004A1D86">
        <w:rPr>
          <w:rFonts w:cs="Arial"/>
          <w:iCs/>
          <w:color w:val="000000"/>
        </w:rPr>
        <w:t>¶</w:t>
      </w:r>
      <w:r w:rsidR="000F5482">
        <w:rPr>
          <w:rFonts w:cs="Arial"/>
          <w:iCs/>
          <w:color w:val="000000"/>
        </w:rPr>
        <w:t xml:space="preserve"> 7 that he did not </w:t>
      </w:r>
      <w:r w:rsidR="00505DE3">
        <w:rPr>
          <w:rFonts w:cs="Arial"/>
          <w:iCs/>
          <w:color w:val="000000"/>
        </w:rPr>
        <w:t>"</w:t>
      </w:r>
      <w:r w:rsidR="000F5482">
        <w:rPr>
          <w:rFonts w:cs="Arial"/>
          <w:iCs/>
          <w:color w:val="000000"/>
        </w:rPr>
        <w:t>intend</w:t>
      </w:r>
      <w:r w:rsidR="00505DE3">
        <w:rPr>
          <w:rFonts w:cs="Arial"/>
          <w:iCs/>
          <w:color w:val="000000"/>
        </w:rPr>
        <w:t>"</w:t>
      </w:r>
      <w:r w:rsidR="000F5482">
        <w:rPr>
          <w:rFonts w:cs="Arial"/>
          <w:iCs/>
          <w:color w:val="000000"/>
        </w:rPr>
        <w:t xml:space="preserve"> for this agreement to be a partnership agreement</w:t>
      </w:r>
      <w:r w:rsidR="00AA1C13">
        <w:rPr>
          <w:rFonts w:cs="Arial"/>
          <w:iCs/>
          <w:color w:val="000000"/>
        </w:rPr>
        <w:t xml:space="preserve">, but </w:t>
      </w:r>
      <w:r w:rsidR="008D251C">
        <w:rPr>
          <w:rFonts w:cs="Arial"/>
          <w:iCs/>
          <w:color w:val="000000"/>
        </w:rPr>
        <w:t>i</w:t>
      </w:r>
      <w:r w:rsidR="00AA1C13">
        <w:rPr>
          <w:rFonts w:cs="Arial"/>
          <w:iCs/>
          <w:color w:val="000000"/>
        </w:rPr>
        <w:t xml:space="preserve">n </w:t>
      </w:r>
      <w:r w:rsidR="004A1D86">
        <w:rPr>
          <w:rFonts w:cs="Arial"/>
          <w:iCs/>
          <w:color w:val="000000"/>
        </w:rPr>
        <w:t>¶</w:t>
      </w:r>
      <w:r w:rsidR="00AA1C13">
        <w:rPr>
          <w:rFonts w:cs="Arial"/>
          <w:iCs/>
          <w:color w:val="000000"/>
        </w:rPr>
        <w:t xml:space="preserve"> 6 he admits he did not </w:t>
      </w:r>
      <w:r w:rsidR="00565495">
        <w:rPr>
          <w:rFonts w:cs="Arial"/>
          <w:iCs/>
          <w:color w:val="000000"/>
        </w:rPr>
        <w:t>know what the term “partnership”</w:t>
      </w:r>
      <w:r w:rsidR="00AA1C13">
        <w:rPr>
          <w:rFonts w:cs="Arial"/>
          <w:iCs/>
          <w:color w:val="000000"/>
        </w:rPr>
        <w:t xml:space="preserve"> even meant in 1986</w:t>
      </w:r>
      <w:r w:rsidR="000F5482">
        <w:rPr>
          <w:rFonts w:cs="Arial"/>
          <w:iCs/>
          <w:color w:val="000000"/>
        </w:rPr>
        <w:t>.</w:t>
      </w:r>
      <w:r w:rsidR="004967CD">
        <w:rPr>
          <w:rFonts w:cs="Arial"/>
          <w:iCs/>
          <w:color w:val="000000"/>
        </w:rPr>
        <w:t xml:space="preserve"> </w:t>
      </w:r>
      <w:r w:rsidR="000F5482">
        <w:rPr>
          <w:rFonts w:cs="Arial"/>
          <w:iCs/>
          <w:color w:val="000000"/>
        </w:rPr>
        <w:t xml:space="preserve"> </w:t>
      </w:r>
      <w:r w:rsidR="00565495">
        <w:rPr>
          <w:rFonts w:cs="Arial"/>
          <w:iCs/>
          <w:color w:val="000000"/>
        </w:rPr>
        <w:t>However</w:t>
      </w:r>
      <w:r w:rsidR="00505DE3">
        <w:rPr>
          <w:rFonts w:cs="Arial"/>
          <w:iCs/>
          <w:color w:val="000000"/>
        </w:rPr>
        <w:t xml:space="preserve">, </w:t>
      </w:r>
      <w:r w:rsidR="004D1BA2">
        <w:rPr>
          <w:rFonts w:cs="Arial"/>
          <w:iCs/>
          <w:color w:val="000000"/>
        </w:rPr>
        <w:t xml:space="preserve">under the UPA, </w:t>
      </w:r>
      <w:r w:rsidR="00505DE3">
        <w:rPr>
          <w:rFonts w:cs="Arial"/>
          <w:iCs/>
          <w:color w:val="000000"/>
        </w:rPr>
        <w:t>even a</w:t>
      </w:r>
      <w:r w:rsidR="000F5482">
        <w:rPr>
          <w:rFonts w:cs="Arial"/>
          <w:iCs/>
          <w:color w:val="000000"/>
        </w:rPr>
        <w:t>ss</w:t>
      </w:r>
      <w:r w:rsidR="00565495">
        <w:rPr>
          <w:rFonts w:cs="Arial"/>
          <w:iCs/>
          <w:color w:val="000000"/>
        </w:rPr>
        <w:t>uming all of this to be true, these statements</w:t>
      </w:r>
      <w:r w:rsidR="000F5482">
        <w:rPr>
          <w:rFonts w:cs="Arial"/>
          <w:iCs/>
          <w:color w:val="000000"/>
        </w:rPr>
        <w:t xml:space="preserve"> still do not defeat summary judgment</w:t>
      </w:r>
      <w:r w:rsidR="00AA1C13">
        <w:rPr>
          <w:rFonts w:cs="Arial"/>
          <w:iCs/>
          <w:color w:val="000000"/>
        </w:rPr>
        <w:t>.</w:t>
      </w:r>
    </w:p>
    <w:p w:rsidR="00AA1C13" w:rsidRDefault="00AA1C13" w:rsidP="000F5482">
      <w:pPr>
        <w:spacing w:line="480" w:lineRule="auto"/>
        <w:ind w:firstLine="720"/>
        <w:jc w:val="both"/>
        <w:rPr>
          <w:rFonts w:cs="Arial"/>
          <w:iCs/>
          <w:color w:val="000000"/>
        </w:rPr>
      </w:pPr>
      <w:r>
        <w:rPr>
          <w:rFonts w:cs="Arial"/>
          <w:iCs/>
          <w:color w:val="000000"/>
        </w:rPr>
        <w:t xml:space="preserve">As this Court </w:t>
      </w:r>
      <w:r w:rsidR="004A1D86">
        <w:rPr>
          <w:rFonts w:cs="Arial"/>
          <w:iCs/>
          <w:color w:val="000000"/>
        </w:rPr>
        <w:t xml:space="preserve">correctly </w:t>
      </w:r>
      <w:r>
        <w:rPr>
          <w:rFonts w:cs="Arial"/>
          <w:iCs/>
          <w:color w:val="000000"/>
        </w:rPr>
        <w:t>noted in Conclusions ¶¶ 2-4 of its April 25</w:t>
      </w:r>
      <w:r w:rsidRPr="00AA1C13">
        <w:rPr>
          <w:rFonts w:cs="Arial"/>
          <w:iCs/>
          <w:color w:val="000000"/>
          <w:vertAlign w:val="superscript"/>
        </w:rPr>
        <w:t>th</w:t>
      </w:r>
      <w:r>
        <w:rPr>
          <w:rFonts w:cs="Arial"/>
          <w:iCs/>
          <w:color w:val="000000"/>
        </w:rPr>
        <w:t xml:space="preserve"> opinion:</w:t>
      </w:r>
    </w:p>
    <w:p w:rsidR="00CF0EA7" w:rsidRDefault="00CF0EA7" w:rsidP="00CF0EA7">
      <w:pPr>
        <w:ind w:left="720" w:right="720"/>
        <w:jc w:val="both"/>
        <w:rPr>
          <w:rFonts w:cs="Arial"/>
        </w:rPr>
      </w:pPr>
      <w:r w:rsidRPr="002C36BA">
        <w:rPr>
          <w:rFonts w:cs="Arial"/>
        </w:rPr>
        <w:t xml:space="preserve">2. </w:t>
      </w:r>
      <w:r>
        <w:rPr>
          <w:rFonts w:cs="Arial"/>
        </w:rPr>
        <w:t xml:space="preserve"> </w:t>
      </w:r>
      <w:r w:rsidRPr="002C36BA">
        <w:rPr>
          <w:rFonts w:cs="Arial"/>
        </w:rPr>
        <w:t>Under the UPA, "the association of two or more persons to carry on as co-owners a</w:t>
      </w:r>
      <w:r>
        <w:rPr>
          <w:rFonts w:cs="Arial"/>
        </w:rPr>
        <w:t xml:space="preserve"> </w:t>
      </w:r>
      <w:r w:rsidRPr="002C36BA">
        <w:rPr>
          <w:rFonts w:cs="Arial"/>
        </w:rPr>
        <w:t>business for profit forms a partnership, whether or not the persons intend to form a partnership."</w:t>
      </w:r>
      <w:r>
        <w:rPr>
          <w:rFonts w:cs="Arial"/>
        </w:rPr>
        <w:t xml:space="preserve"> </w:t>
      </w:r>
      <w:proofErr w:type="gramStart"/>
      <w:r w:rsidRPr="002C36BA">
        <w:rPr>
          <w:rFonts w:cs="Arial"/>
        </w:rPr>
        <w:t>26 V.I. Code §22(a).</w:t>
      </w:r>
      <w:proofErr w:type="gramEnd"/>
      <w:r w:rsidRPr="002C36BA">
        <w:rPr>
          <w:rFonts w:cs="Arial"/>
        </w:rPr>
        <w:t xml:space="preserve"> In the </w:t>
      </w:r>
      <w:proofErr w:type="gramStart"/>
      <w:r w:rsidRPr="002C36BA">
        <w:rPr>
          <w:rFonts w:cs="Arial"/>
        </w:rPr>
        <w:t>mid-1980's</w:t>
      </w:r>
      <w:proofErr w:type="gramEnd"/>
      <w:r w:rsidRPr="002C36BA">
        <w:rPr>
          <w:rFonts w:cs="Arial"/>
        </w:rPr>
        <w:t xml:space="preserve"> when the Hamed </w:t>
      </w:r>
      <w:r>
        <w:rPr>
          <w:rFonts w:cs="Arial"/>
        </w:rPr>
        <w:t>–</w:t>
      </w:r>
      <w:r w:rsidRPr="002C36BA">
        <w:rPr>
          <w:rFonts w:cs="Arial"/>
        </w:rPr>
        <w:t xml:space="preserve"> Yusuf</w:t>
      </w:r>
      <w:r>
        <w:rPr>
          <w:rFonts w:cs="Arial"/>
        </w:rPr>
        <w:t xml:space="preserve"> </w:t>
      </w:r>
      <w:r w:rsidRPr="002C36BA">
        <w:rPr>
          <w:rFonts w:cs="Arial"/>
        </w:rPr>
        <w:t>business relationship began, a</w:t>
      </w:r>
      <w:r>
        <w:rPr>
          <w:rFonts w:cs="Arial"/>
        </w:rPr>
        <w:t xml:space="preserve"> </w:t>
      </w:r>
      <w:r w:rsidRPr="002C36BA">
        <w:rPr>
          <w:rFonts w:cs="Arial"/>
        </w:rPr>
        <w:t>Virgin Islands partnership was defined as "an association of two or more persons to carry on as</w:t>
      </w:r>
      <w:r>
        <w:rPr>
          <w:rFonts w:cs="Arial"/>
        </w:rPr>
        <w:t xml:space="preserve"> co</w:t>
      </w:r>
      <w:r w:rsidRPr="002C36BA">
        <w:rPr>
          <w:rFonts w:cs="Arial"/>
        </w:rPr>
        <w:t xml:space="preserve">-owners a business for profit." </w:t>
      </w:r>
      <w:proofErr w:type="gramStart"/>
      <w:r w:rsidRPr="002C36BA">
        <w:rPr>
          <w:rFonts w:cs="Arial"/>
          <w:i/>
          <w:iCs/>
        </w:rPr>
        <w:t>Former</w:t>
      </w:r>
      <w:r w:rsidRPr="002C36BA">
        <w:rPr>
          <w:rFonts w:cs="Arial"/>
        </w:rPr>
        <w:t xml:space="preserve"> 26 V.1.</w:t>
      </w:r>
      <w:proofErr w:type="gramEnd"/>
      <w:r w:rsidRPr="002C36BA">
        <w:rPr>
          <w:rFonts w:cs="Arial"/>
        </w:rPr>
        <w:t xml:space="preserve"> Code §21(a).</w:t>
      </w:r>
    </w:p>
    <w:p w:rsidR="00CF0EA7" w:rsidRPr="00902171" w:rsidRDefault="00CF0EA7" w:rsidP="00CF0EA7">
      <w:pPr>
        <w:ind w:left="720" w:right="720"/>
        <w:jc w:val="both"/>
        <w:rPr>
          <w:rFonts w:cs="Arial"/>
          <w:sz w:val="12"/>
          <w:szCs w:val="12"/>
        </w:rPr>
      </w:pPr>
    </w:p>
    <w:p w:rsidR="00CF0EA7" w:rsidRDefault="00CF0EA7" w:rsidP="00CF0EA7">
      <w:pPr>
        <w:ind w:left="720" w:right="720"/>
        <w:jc w:val="both"/>
        <w:rPr>
          <w:rFonts w:cs="Arial"/>
        </w:rPr>
      </w:pPr>
      <w:r w:rsidRPr="002C36BA">
        <w:rPr>
          <w:rFonts w:cs="Arial"/>
        </w:rPr>
        <w:t xml:space="preserve">3. </w:t>
      </w:r>
      <w:r>
        <w:rPr>
          <w:rFonts w:cs="Arial"/>
        </w:rPr>
        <w:t xml:space="preserve">  </w:t>
      </w:r>
      <w:r w:rsidRPr="002C36BA">
        <w:rPr>
          <w:rFonts w:cs="Arial"/>
        </w:rPr>
        <w:t>Under the UPA, "A person who receives a share of the profits of a business is presumed</w:t>
      </w:r>
      <w:r>
        <w:rPr>
          <w:rFonts w:cs="Arial"/>
        </w:rPr>
        <w:t xml:space="preserve"> </w:t>
      </w:r>
      <w:r w:rsidRPr="002C36BA">
        <w:rPr>
          <w:rFonts w:cs="Arial"/>
        </w:rPr>
        <w:t>to be a partner in the business ... " 26 V.1. Code §22(c)(3). Under the former Code provisions,</w:t>
      </w:r>
      <w:r>
        <w:rPr>
          <w:rFonts w:cs="Arial"/>
        </w:rPr>
        <w:t xml:space="preserve"> </w:t>
      </w:r>
      <w:r w:rsidRPr="002C36BA">
        <w:rPr>
          <w:rFonts w:cs="Arial"/>
        </w:rPr>
        <w:t>"the receipt by a person of</w:t>
      </w:r>
      <w:r>
        <w:rPr>
          <w:rFonts w:cs="Arial"/>
        </w:rPr>
        <w:t xml:space="preserve"> </w:t>
      </w:r>
      <w:r w:rsidRPr="002C36BA">
        <w:rPr>
          <w:rFonts w:cs="Arial"/>
        </w:rPr>
        <w:t>a share of the profits of</w:t>
      </w:r>
      <w:r>
        <w:rPr>
          <w:rFonts w:cs="Arial"/>
        </w:rPr>
        <w:t xml:space="preserve"> </w:t>
      </w:r>
      <w:r w:rsidRPr="002C36BA">
        <w:rPr>
          <w:rFonts w:cs="Arial"/>
        </w:rPr>
        <w:t xml:space="preserve">a business is prima facie </w:t>
      </w:r>
      <w:r>
        <w:rPr>
          <w:rFonts w:cs="Arial"/>
        </w:rPr>
        <w:t xml:space="preserve"> e</w:t>
      </w:r>
      <w:r w:rsidRPr="002C36BA">
        <w:rPr>
          <w:rFonts w:cs="Arial"/>
        </w:rPr>
        <w:t>vidence that he is a</w:t>
      </w:r>
      <w:r>
        <w:rPr>
          <w:rFonts w:cs="Arial"/>
        </w:rPr>
        <w:t xml:space="preserve"> </w:t>
      </w:r>
      <w:r w:rsidRPr="002C36BA">
        <w:rPr>
          <w:rFonts w:cs="Arial"/>
        </w:rPr>
        <w:t xml:space="preserve">partner in the business ... " Former 26 </w:t>
      </w:r>
      <w:proofErr w:type="spellStart"/>
      <w:r w:rsidRPr="002C36BA">
        <w:rPr>
          <w:rFonts w:cs="Arial"/>
        </w:rPr>
        <w:t>V.l</w:t>
      </w:r>
      <w:proofErr w:type="spellEnd"/>
      <w:r w:rsidRPr="002C36BA">
        <w:rPr>
          <w:rFonts w:cs="Arial"/>
        </w:rPr>
        <w:t>. Code §22(4).</w:t>
      </w:r>
    </w:p>
    <w:p w:rsidR="00CF0EA7" w:rsidRPr="00902171" w:rsidRDefault="00CF0EA7" w:rsidP="00CF0EA7">
      <w:pPr>
        <w:ind w:left="720" w:right="720"/>
        <w:jc w:val="both"/>
        <w:rPr>
          <w:rFonts w:cs="Arial"/>
          <w:sz w:val="12"/>
          <w:szCs w:val="12"/>
        </w:rPr>
      </w:pPr>
    </w:p>
    <w:p w:rsidR="00AA1C13" w:rsidRDefault="00CF0EA7" w:rsidP="00CF0EA7">
      <w:pPr>
        <w:ind w:left="720" w:right="720"/>
        <w:jc w:val="both"/>
      </w:pPr>
      <w:r w:rsidRPr="002C36BA">
        <w:rPr>
          <w:rFonts w:cs="Arial"/>
        </w:rPr>
        <w:t xml:space="preserve">4. </w:t>
      </w:r>
      <w:r>
        <w:rPr>
          <w:rFonts w:cs="Arial"/>
        </w:rPr>
        <w:t xml:space="preserve">  </w:t>
      </w:r>
      <w:r w:rsidRPr="002C36BA">
        <w:rPr>
          <w:rFonts w:cs="Arial"/>
        </w:rPr>
        <w:t>Evidence of "a fixed profit</w:t>
      </w:r>
      <w:r>
        <w:rPr>
          <w:rFonts w:cs="Arial"/>
        </w:rPr>
        <w:t>-</w:t>
      </w:r>
      <w:r w:rsidRPr="002C36BA">
        <w:rPr>
          <w:rFonts w:cs="Arial"/>
        </w:rPr>
        <w:t>sharing arrangement" and "evidence of business operation"</w:t>
      </w:r>
      <w:r>
        <w:rPr>
          <w:rFonts w:cs="Arial"/>
        </w:rPr>
        <w:t xml:space="preserve"> </w:t>
      </w:r>
      <w:r w:rsidRPr="002C36BA">
        <w:rPr>
          <w:rFonts w:cs="Arial"/>
        </w:rPr>
        <w:t xml:space="preserve">are factors to be considered in the </w:t>
      </w:r>
      <w:r>
        <w:rPr>
          <w:rFonts w:cs="Arial"/>
        </w:rPr>
        <w:t>d</w:t>
      </w:r>
      <w:r w:rsidRPr="002C36BA">
        <w:rPr>
          <w:rFonts w:cs="Arial"/>
        </w:rPr>
        <w:t>etermination of whether the parties in a business relationship</w:t>
      </w:r>
      <w:r>
        <w:rPr>
          <w:rFonts w:cs="Arial"/>
        </w:rPr>
        <w:t xml:space="preserve"> </w:t>
      </w:r>
      <w:r w:rsidRPr="002C36BA">
        <w:rPr>
          <w:rFonts w:cs="Arial"/>
        </w:rPr>
        <w:t xml:space="preserve">had formed a partnership. </w:t>
      </w:r>
      <w:r>
        <w:rPr>
          <w:rFonts w:cs="Arial"/>
        </w:rPr>
        <w:t xml:space="preserve"> </w:t>
      </w:r>
      <w:r w:rsidRPr="002C36BA">
        <w:rPr>
          <w:rFonts w:cs="Arial"/>
          <w:i/>
          <w:iCs/>
        </w:rPr>
        <w:t xml:space="preserve">Addie v. </w:t>
      </w:r>
      <w:proofErr w:type="spellStart"/>
      <w:r w:rsidRPr="002C36BA">
        <w:rPr>
          <w:rFonts w:cs="Arial"/>
          <w:i/>
          <w:iCs/>
        </w:rPr>
        <w:t>Kjaer</w:t>
      </w:r>
      <w:proofErr w:type="spellEnd"/>
      <w:r w:rsidRPr="002C36BA">
        <w:rPr>
          <w:rFonts w:cs="Arial"/>
        </w:rPr>
        <w:t>, Civ. No. 2004-135, 2011 WL 797402, at 3* (D.V.I.</w:t>
      </w:r>
      <w:r>
        <w:rPr>
          <w:rFonts w:cs="Arial"/>
        </w:rPr>
        <w:t xml:space="preserve"> </w:t>
      </w:r>
      <w:r w:rsidRPr="002C36BA">
        <w:rPr>
          <w:rFonts w:cs="Arial"/>
        </w:rPr>
        <w:t>Mar. 1,</w:t>
      </w:r>
      <w:r>
        <w:rPr>
          <w:rFonts w:cs="Arial"/>
        </w:rPr>
        <w:t xml:space="preserve"> </w:t>
      </w:r>
      <w:r w:rsidRPr="002C36BA">
        <w:rPr>
          <w:rFonts w:cs="Arial"/>
        </w:rPr>
        <w:t>2011).</w:t>
      </w:r>
    </w:p>
    <w:p w:rsidR="00CF0EA7" w:rsidRPr="00CF0EA7" w:rsidRDefault="00CF0EA7" w:rsidP="00CF0EA7">
      <w:pPr>
        <w:ind w:left="720" w:right="720"/>
        <w:jc w:val="both"/>
      </w:pPr>
    </w:p>
    <w:p w:rsidR="00AA1C13" w:rsidRDefault="00565495" w:rsidP="00AA1C13">
      <w:pPr>
        <w:spacing w:line="480" w:lineRule="auto"/>
        <w:jc w:val="both"/>
        <w:rPr>
          <w:rFonts w:cs="Arial"/>
          <w:iCs/>
          <w:color w:val="000000"/>
        </w:rPr>
      </w:pPr>
      <w:r>
        <w:rPr>
          <w:rFonts w:cs="Arial"/>
          <w:iCs/>
          <w:color w:val="000000"/>
        </w:rPr>
        <w:t>In short</w:t>
      </w:r>
      <w:r w:rsidR="00DC09F2">
        <w:rPr>
          <w:rFonts w:cs="Arial"/>
          <w:iCs/>
          <w:color w:val="000000"/>
        </w:rPr>
        <w:t xml:space="preserve">, </w:t>
      </w:r>
      <w:r w:rsidR="00AA1C13">
        <w:rPr>
          <w:rFonts w:cs="Arial"/>
          <w:iCs/>
          <w:color w:val="000000"/>
        </w:rPr>
        <w:t xml:space="preserve">the lack of </w:t>
      </w:r>
      <w:r w:rsidR="004A1D86">
        <w:rPr>
          <w:rFonts w:cs="Arial"/>
          <w:iCs/>
          <w:color w:val="000000"/>
        </w:rPr>
        <w:t xml:space="preserve">subjective </w:t>
      </w:r>
      <w:r w:rsidR="00AA1C13">
        <w:rPr>
          <w:rFonts w:cs="Arial"/>
          <w:iCs/>
          <w:color w:val="000000"/>
        </w:rPr>
        <w:t xml:space="preserve">intent to </w:t>
      </w:r>
      <w:r w:rsidR="00391CE5">
        <w:rPr>
          <w:rFonts w:cs="Arial"/>
          <w:iCs/>
          <w:color w:val="000000"/>
        </w:rPr>
        <w:t>have a business agreement be</w:t>
      </w:r>
      <w:r w:rsidR="002C3C60">
        <w:rPr>
          <w:rFonts w:cs="Arial"/>
          <w:iCs/>
          <w:color w:val="000000"/>
        </w:rPr>
        <w:t xml:space="preserve"> called or even understood to be </w:t>
      </w:r>
      <w:r w:rsidR="00391CE5">
        <w:rPr>
          <w:rFonts w:cs="Arial"/>
          <w:iCs/>
          <w:color w:val="000000"/>
        </w:rPr>
        <w:t xml:space="preserve">"a partnership" </w:t>
      </w:r>
      <w:r w:rsidR="00AA1C13">
        <w:rPr>
          <w:rFonts w:cs="Arial"/>
          <w:iCs/>
          <w:color w:val="000000"/>
        </w:rPr>
        <w:t>is not relevant.</w:t>
      </w:r>
    </w:p>
    <w:p w:rsidR="007A6258" w:rsidRDefault="00DC09F2" w:rsidP="0065557F">
      <w:pPr>
        <w:spacing w:line="480" w:lineRule="auto"/>
        <w:ind w:firstLine="720"/>
        <w:jc w:val="both"/>
      </w:pPr>
      <w:r>
        <w:rPr>
          <w:rFonts w:cs="Arial"/>
          <w:iCs/>
          <w:color w:val="000000"/>
        </w:rPr>
        <w:t>To clarify this point</w:t>
      </w:r>
      <w:r w:rsidR="007A6258">
        <w:rPr>
          <w:rFonts w:cs="Arial"/>
          <w:iCs/>
          <w:color w:val="000000"/>
        </w:rPr>
        <w:t>, when the UPA was amended in 1997, it added language making it clear that</w:t>
      </w:r>
      <w:r w:rsidR="004D3A83">
        <w:rPr>
          <w:rFonts w:cs="Arial"/>
          <w:iCs/>
          <w:color w:val="000000"/>
        </w:rPr>
        <w:t xml:space="preserve"> subjective</w:t>
      </w:r>
      <w:r w:rsidR="007A6258">
        <w:rPr>
          <w:rFonts w:cs="Arial"/>
          <w:iCs/>
          <w:color w:val="000000"/>
        </w:rPr>
        <w:t xml:space="preserve"> “intent” was irrelevant to the formation of a partnership, which the VI Legislature adopted </w:t>
      </w:r>
      <w:r w:rsidR="00EF61CF">
        <w:rPr>
          <w:rFonts w:cs="Arial"/>
          <w:iCs/>
          <w:color w:val="000000"/>
        </w:rPr>
        <w:t xml:space="preserve">in 1998 at </w:t>
      </w:r>
      <w:r w:rsidR="007A6258">
        <w:rPr>
          <w:rFonts w:cs="Arial"/>
          <w:iCs/>
          <w:color w:val="000000"/>
        </w:rPr>
        <w:t>26 V.I.C. §</w:t>
      </w:r>
      <w:r w:rsidR="00EF61CF">
        <w:t xml:space="preserve"> </w:t>
      </w:r>
      <w:r w:rsidR="007A6258">
        <w:t>22</w:t>
      </w:r>
      <w:r w:rsidR="005A415F">
        <w:t xml:space="preserve"> (emphasis added)</w:t>
      </w:r>
      <w:r w:rsidR="00EF61CF">
        <w:t>:</w:t>
      </w:r>
    </w:p>
    <w:p w:rsidR="002C3C60" w:rsidRDefault="007A6258" w:rsidP="007A6258">
      <w:pPr>
        <w:pStyle w:val="ListParagraph"/>
        <w:widowControl w:val="0"/>
        <w:numPr>
          <w:ilvl w:val="0"/>
          <w:numId w:val="10"/>
        </w:numPr>
        <w:autoSpaceDE w:val="0"/>
        <w:autoSpaceDN w:val="0"/>
        <w:adjustRightInd w:val="0"/>
        <w:rPr>
          <w:rFonts w:eastAsiaTheme="minorEastAsia"/>
        </w:rPr>
      </w:pPr>
      <w:r w:rsidRPr="00D4454F">
        <w:rPr>
          <w:rFonts w:eastAsiaTheme="minorEastAsia"/>
        </w:rPr>
        <w:t xml:space="preserve">Except as otherwise provided in subsection (b) of this section, the association of two or more persons to carry on as co-owners a business for profit </w:t>
      </w:r>
      <w:r>
        <w:rPr>
          <w:rFonts w:eastAsiaTheme="minorEastAsia"/>
        </w:rPr>
        <w:t xml:space="preserve">forms a partnership, </w:t>
      </w:r>
      <w:r>
        <w:rPr>
          <w:rFonts w:eastAsiaTheme="minorEastAsia"/>
          <w:b/>
        </w:rPr>
        <w:t>whether or not the persons intend to form a partnership.</w:t>
      </w:r>
    </w:p>
    <w:p w:rsidR="007A6258" w:rsidRPr="00391CE5" w:rsidRDefault="007A6258">
      <w:pPr>
        <w:pStyle w:val="ListParagraph"/>
        <w:widowControl w:val="0"/>
        <w:autoSpaceDE w:val="0"/>
        <w:autoSpaceDN w:val="0"/>
        <w:adjustRightInd w:val="0"/>
        <w:ind w:left="1140"/>
        <w:rPr>
          <w:rFonts w:eastAsiaTheme="minorEastAsia"/>
        </w:rPr>
      </w:pPr>
    </w:p>
    <w:p w:rsidR="002747C0" w:rsidRPr="00872288" w:rsidRDefault="007A6258" w:rsidP="00872288">
      <w:pPr>
        <w:spacing w:line="480" w:lineRule="auto"/>
        <w:jc w:val="both"/>
      </w:pPr>
      <w:r>
        <w:lastRenderedPageBreak/>
        <w:t xml:space="preserve">Comment 1 to this new UPA section (attached hereto as </w:t>
      </w:r>
      <w:r w:rsidR="0065557F">
        <w:rPr>
          <w:b/>
        </w:rPr>
        <w:t>Exhibit B</w:t>
      </w:r>
      <w:r>
        <w:rPr>
          <w:b/>
        </w:rPr>
        <w:t xml:space="preserve">) </w:t>
      </w:r>
      <w:r>
        <w:t xml:space="preserve">made it clear that this change just adopted the </w:t>
      </w:r>
      <w:r w:rsidR="00391CE5">
        <w:t xml:space="preserve">universally followed </w:t>
      </w:r>
      <w:r>
        <w:t xml:space="preserve">case law already in place, </w:t>
      </w:r>
      <w:r w:rsidR="00DC09F2">
        <w:t xml:space="preserve">leaving the “substantive </w:t>
      </w:r>
      <w:r w:rsidR="00C37779">
        <w:t xml:space="preserve">law” </w:t>
      </w:r>
      <w:r w:rsidR="00DC09F2">
        <w:t xml:space="preserve">unchanged and further </w:t>
      </w:r>
      <w:r>
        <w:t>stating</w:t>
      </w:r>
      <w:r w:rsidR="00014D8A">
        <w:t xml:space="preserve"> in part</w:t>
      </w:r>
      <w:r>
        <w:t>:</w:t>
      </w:r>
    </w:p>
    <w:p w:rsidR="002C3C60" w:rsidRDefault="002747C0" w:rsidP="00D62420">
      <w:pPr>
        <w:ind w:left="720"/>
        <w:jc w:val="both"/>
        <w:rPr>
          <w:rFonts w:cs="Arial"/>
          <w:b/>
          <w:szCs w:val="19"/>
        </w:rPr>
      </w:pPr>
      <w:r>
        <w:rPr>
          <w:rFonts w:cs="Arial"/>
          <w:szCs w:val="24"/>
        </w:rPr>
        <w:t xml:space="preserve">1. </w:t>
      </w:r>
      <w:r w:rsidR="00014D8A">
        <w:rPr>
          <w:rFonts w:cs="Arial"/>
          <w:szCs w:val="24"/>
        </w:rPr>
        <w:t>. . .</w:t>
      </w:r>
      <w:r w:rsidRPr="00D62420">
        <w:rPr>
          <w:rFonts w:cs="Arial"/>
          <w:b/>
          <w:szCs w:val="24"/>
        </w:rPr>
        <w:t>The addition of the phrase, “whether or not the persons intend to form a partnership,” merely codifies the universal judicial construction of UPA Section 6(1) that a partnership is created by the association of persons whose intent is to carry on as co-owners a business for profit, regardless of their subjective intention to be “partners.” Indeed, they may inadvertently create a partnership despite their expressed subjective intention not to do so.</w:t>
      </w:r>
      <w:r>
        <w:rPr>
          <w:rFonts w:cs="Arial"/>
          <w:szCs w:val="24"/>
        </w:rPr>
        <w:t xml:space="preserve"> The new language alerts readers to this possibility. </w:t>
      </w:r>
      <w:r w:rsidR="007B6C45">
        <w:rPr>
          <w:rFonts w:cs="Arial"/>
          <w:b/>
          <w:szCs w:val="19"/>
        </w:rPr>
        <w:t xml:space="preserve"> </w:t>
      </w:r>
      <w:r w:rsidR="007B6C45" w:rsidRPr="0065557F">
        <w:rPr>
          <w:rFonts w:cs="Arial"/>
          <w:szCs w:val="19"/>
        </w:rPr>
        <w:t>(Emphasis added).</w:t>
      </w:r>
    </w:p>
    <w:p w:rsidR="007B6C45" w:rsidRPr="001049AD" w:rsidRDefault="007B6C45" w:rsidP="00902171">
      <w:pPr>
        <w:ind w:left="720"/>
        <w:jc w:val="both"/>
        <w:rPr>
          <w:rFonts w:cs="Arial"/>
          <w:b/>
          <w:szCs w:val="19"/>
        </w:rPr>
      </w:pPr>
    </w:p>
    <w:p w:rsidR="007A6258" w:rsidRPr="0065557F" w:rsidRDefault="004D3A83" w:rsidP="00D62420">
      <w:pPr>
        <w:autoSpaceDE/>
        <w:autoSpaceDN/>
        <w:adjustRightInd/>
        <w:spacing w:line="480" w:lineRule="auto"/>
        <w:jc w:val="both"/>
        <w:rPr>
          <w:i/>
        </w:rPr>
      </w:pPr>
      <w:r>
        <w:t>C</w:t>
      </w:r>
      <w:r w:rsidR="007A6258">
        <w:t>ase law predating this new lang</w:t>
      </w:r>
      <w:r w:rsidR="007B6C45">
        <w:t>uage amply supported this clarification</w:t>
      </w:r>
      <w:r w:rsidR="007A6258">
        <w:t xml:space="preserve">. </w:t>
      </w:r>
      <w:r w:rsidR="007A6258">
        <w:rPr>
          <w:i/>
        </w:rPr>
        <w:t xml:space="preserve">See, e.g., </w:t>
      </w:r>
      <w:r w:rsidR="007A6258" w:rsidRPr="00BD0B84">
        <w:rPr>
          <w:rFonts w:cs="Arial"/>
          <w:i/>
          <w:iCs/>
          <w:szCs w:val="19"/>
        </w:rPr>
        <w:t>Bass v. Bass,</w:t>
      </w:r>
      <w:r w:rsidR="007A6258" w:rsidRPr="00BD0B84">
        <w:rPr>
          <w:rFonts w:cs="Arial"/>
          <w:szCs w:val="19"/>
        </w:rPr>
        <w:t xml:space="preserve"> 814 S.W.2d 38, 41 (Tenn.</w:t>
      </w:r>
      <w:r w:rsidR="007A6258">
        <w:rPr>
          <w:rFonts w:cs="Arial"/>
          <w:szCs w:val="19"/>
        </w:rPr>
        <w:t xml:space="preserve"> </w:t>
      </w:r>
      <w:r w:rsidR="007A6258" w:rsidRPr="00BD0B84">
        <w:rPr>
          <w:rFonts w:cs="Arial"/>
          <w:szCs w:val="19"/>
        </w:rPr>
        <w:t>1991)</w:t>
      </w:r>
      <w:r w:rsidR="00391CE5">
        <w:rPr>
          <w:rFonts w:cs="Arial"/>
          <w:szCs w:val="19"/>
        </w:rPr>
        <w:t xml:space="preserve"> </w:t>
      </w:r>
      <w:r w:rsidR="007A6258">
        <w:rPr>
          <w:rFonts w:cs="Arial"/>
          <w:szCs w:val="19"/>
        </w:rPr>
        <w:t>(</w:t>
      </w:r>
      <w:r w:rsidR="007A6258" w:rsidRPr="00BD0B84">
        <w:rPr>
          <w:rFonts w:cs="Arial"/>
          <w:szCs w:val="19"/>
        </w:rPr>
        <w:t>“it is not essential that the parties actually intend to become partners”</w:t>
      </w:r>
      <w:r w:rsidR="007A6258">
        <w:rPr>
          <w:rFonts w:cs="Arial"/>
          <w:szCs w:val="19"/>
        </w:rPr>
        <w:t>)</w:t>
      </w:r>
      <w:r w:rsidR="00996D85">
        <w:rPr>
          <w:rFonts w:cs="Arial"/>
          <w:szCs w:val="19"/>
        </w:rPr>
        <w:t>.</w:t>
      </w:r>
      <w:r>
        <w:rPr>
          <w:rFonts w:cs="Arial"/>
          <w:szCs w:val="19"/>
        </w:rPr>
        <w:t xml:space="preserve"> </w:t>
      </w:r>
      <w:r w:rsidR="002F238C">
        <w:rPr>
          <w:rFonts w:cs="Arial"/>
          <w:szCs w:val="19"/>
        </w:rPr>
        <w:t xml:space="preserve"> </w:t>
      </w:r>
      <w:r>
        <w:rPr>
          <w:rFonts w:cs="Arial"/>
          <w:szCs w:val="19"/>
        </w:rPr>
        <w:t>Subsequent case law has directly and unequivocally recognized that under both versions of the UPA, it is the objective intent to for</w:t>
      </w:r>
      <w:r w:rsidR="00876005">
        <w:rPr>
          <w:rFonts w:cs="Arial"/>
          <w:szCs w:val="19"/>
        </w:rPr>
        <w:t>m</w:t>
      </w:r>
      <w:r>
        <w:rPr>
          <w:rFonts w:cs="Arial"/>
          <w:szCs w:val="19"/>
        </w:rPr>
        <w:t xml:space="preserve"> a business association that meets the UPA ele</w:t>
      </w:r>
      <w:r w:rsidR="00014D8A">
        <w:rPr>
          <w:rFonts w:cs="Arial"/>
          <w:szCs w:val="19"/>
        </w:rPr>
        <w:t>ments -- not subject</w:t>
      </w:r>
      <w:r w:rsidR="002F238C">
        <w:rPr>
          <w:rFonts w:cs="Arial"/>
          <w:szCs w:val="19"/>
        </w:rPr>
        <w:t>ive</w:t>
      </w:r>
      <w:r w:rsidR="00014D8A">
        <w:rPr>
          <w:rFonts w:cs="Arial"/>
          <w:szCs w:val="19"/>
        </w:rPr>
        <w:t xml:space="preserve"> intent to “form a partnership”</w:t>
      </w:r>
      <w:r>
        <w:rPr>
          <w:rFonts w:cs="Arial"/>
          <w:szCs w:val="19"/>
        </w:rPr>
        <w:t xml:space="preserve"> that is controlling.</w:t>
      </w:r>
      <w:r w:rsidR="002F238C">
        <w:rPr>
          <w:rFonts w:cs="Arial"/>
          <w:szCs w:val="19"/>
        </w:rPr>
        <w:t xml:space="preserve"> </w:t>
      </w:r>
      <w:r>
        <w:rPr>
          <w:rFonts w:cs="Arial"/>
          <w:szCs w:val="19"/>
        </w:rPr>
        <w:t xml:space="preserve"> </w:t>
      </w:r>
      <w:r w:rsidR="004D1BA2" w:rsidRPr="00D62420">
        <w:rPr>
          <w:rFonts w:cs="Arial"/>
          <w:i/>
          <w:szCs w:val="19"/>
        </w:rPr>
        <w:t>See</w:t>
      </w:r>
      <w:r w:rsidR="004D1BA2">
        <w:rPr>
          <w:rFonts w:cs="Arial"/>
          <w:szCs w:val="19"/>
        </w:rPr>
        <w:t xml:space="preserve"> </w:t>
      </w:r>
      <w:r w:rsidR="00EF61CF" w:rsidRPr="001049AD">
        <w:rPr>
          <w:rFonts w:cs="Arial"/>
          <w:i/>
          <w:szCs w:val="19"/>
        </w:rPr>
        <w:t>Hillman v. Cannon</w:t>
      </w:r>
      <w:r w:rsidR="00EF61CF" w:rsidRPr="001049AD">
        <w:rPr>
          <w:rFonts w:cs="Arial"/>
          <w:szCs w:val="19"/>
        </w:rPr>
        <w:t>,</w:t>
      </w:r>
      <w:r w:rsidR="002F238C">
        <w:rPr>
          <w:rFonts w:cs="Arial"/>
          <w:szCs w:val="19"/>
        </w:rPr>
        <w:t xml:space="preserve"> </w:t>
      </w:r>
      <w:r w:rsidR="00EF61CF">
        <w:rPr>
          <w:rFonts w:cs="Arial"/>
          <w:szCs w:val="19"/>
        </w:rPr>
        <w:t xml:space="preserve">2011 </w:t>
      </w:r>
      <w:r w:rsidR="00EF61CF" w:rsidRPr="001049AD">
        <w:rPr>
          <w:rFonts w:cs="Arial"/>
          <w:szCs w:val="19"/>
        </w:rPr>
        <w:t>WL</w:t>
      </w:r>
      <w:r w:rsidR="00EF61CF">
        <w:rPr>
          <w:rFonts w:cs="Arial"/>
          <w:szCs w:val="19"/>
        </w:rPr>
        <w:t xml:space="preserve"> 6670657, </w:t>
      </w:r>
      <w:r w:rsidR="00B93EF9">
        <w:rPr>
          <w:rFonts w:cs="Arial"/>
          <w:szCs w:val="19"/>
        </w:rPr>
        <w:t>*</w:t>
      </w:r>
      <w:r w:rsidR="00EF61CF">
        <w:rPr>
          <w:rFonts w:cs="Arial"/>
          <w:szCs w:val="19"/>
        </w:rPr>
        <w:t>2-3 (Iowa App. 2011)</w:t>
      </w:r>
      <w:r>
        <w:rPr>
          <w:rFonts w:cs="Arial"/>
          <w:szCs w:val="19"/>
        </w:rPr>
        <w:t xml:space="preserve"> (Extensive discussion of the intent required as well as the effect</w:t>
      </w:r>
      <w:r w:rsidR="00014D8A">
        <w:rPr>
          <w:rFonts w:cs="Arial"/>
          <w:szCs w:val="19"/>
        </w:rPr>
        <w:t xml:space="preserve"> of the 1998 changes to the UPA</w:t>
      </w:r>
      <w:r>
        <w:rPr>
          <w:rFonts w:cs="Arial"/>
          <w:szCs w:val="19"/>
        </w:rPr>
        <w:t>)</w:t>
      </w:r>
      <w:r w:rsidR="00014D8A">
        <w:rPr>
          <w:rFonts w:cs="Arial"/>
          <w:szCs w:val="19"/>
        </w:rPr>
        <w:t xml:space="preserve"> </w:t>
      </w:r>
      <w:r w:rsidR="00A9699B">
        <w:rPr>
          <w:rFonts w:cs="Arial"/>
          <w:szCs w:val="19"/>
        </w:rPr>
        <w:t xml:space="preserve">and </w:t>
      </w:r>
      <w:proofErr w:type="spellStart"/>
      <w:r w:rsidR="008D62D8" w:rsidRPr="00876005">
        <w:rPr>
          <w:rFonts w:cs="Arial"/>
          <w:i/>
          <w:szCs w:val="19"/>
        </w:rPr>
        <w:t>Swecker</w:t>
      </w:r>
      <w:proofErr w:type="spellEnd"/>
      <w:r w:rsidR="008D62D8" w:rsidRPr="00876005">
        <w:rPr>
          <w:rFonts w:cs="Arial"/>
          <w:i/>
          <w:szCs w:val="19"/>
        </w:rPr>
        <w:t xml:space="preserve"> v. </w:t>
      </w:r>
      <w:proofErr w:type="spellStart"/>
      <w:r w:rsidR="008D62D8" w:rsidRPr="00876005">
        <w:rPr>
          <w:rFonts w:cs="Arial"/>
          <w:i/>
          <w:szCs w:val="19"/>
        </w:rPr>
        <w:t>Swecker</w:t>
      </w:r>
      <w:proofErr w:type="spellEnd"/>
      <w:r w:rsidR="00014D8A">
        <w:rPr>
          <w:rFonts w:cs="Arial"/>
          <w:szCs w:val="19"/>
        </w:rPr>
        <w:t>,</w:t>
      </w:r>
      <w:r w:rsidR="00A9699B">
        <w:rPr>
          <w:rFonts w:cs="Arial"/>
          <w:szCs w:val="19"/>
        </w:rPr>
        <w:t xml:space="preserve"> </w:t>
      </w:r>
      <w:r w:rsidR="008D62D8" w:rsidRPr="0028771F">
        <w:rPr>
          <w:rFonts w:cs="Arial"/>
          <w:szCs w:val="19"/>
        </w:rPr>
        <w:t>360 S.W.3d 422, 426</w:t>
      </w:r>
      <w:r w:rsidR="00A9699B">
        <w:rPr>
          <w:rFonts w:cs="Arial"/>
          <w:szCs w:val="19"/>
        </w:rPr>
        <w:t xml:space="preserve"> </w:t>
      </w:r>
      <w:r w:rsidR="008D62D8" w:rsidRPr="0028771F">
        <w:rPr>
          <w:rFonts w:cs="Arial"/>
          <w:szCs w:val="19"/>
        </w:rPr>
        <w:t>(</w:t>
      </w:r>
      <w:proofErr w:type="spellStart"/>
      <w:r w:rsidR="008D62D8" w:rsidRPr="0028771F">
        <w:rPr>
          <w:rFonts w:cs="Arial"/>
          <w:szCs w:val="19"/>
        </w:rPr>
        <w:t>Tenn.Ct.App</w:t>
      </w:r>
      <w:proofErr w:type="spellEnd"/>
      <w:r w:rsidR="008D62D8" w:rsidRPr="0028771F">
        <w:rPr>
          <w:rFonts w:cs="Arial"/>
          <w:szCs w:val="19"/>
        </w:rPr>
        <w:t>. 2011) (</w:t>
      </w:r>
      <w:r w:rsidR="008D62D8" w:rsidRPr="00D62420">
        <w:rPr>
          <w:rFonts w:cs="Arial"/>
          <w:szCs w:val="19"/>
        </w:rPr>
        <w:t>it is “the intent to do the things which constitute a partnership that determines whether individuals are partners, regardless if it is their purpose to create or avoid the relationship.</w:t>
      </w:r>
      <w:r w:rsidR="000D4AB0">
        <w:rPr>
          <w:rFonts w:cs="Arial"/>
          <w:szCs w:val="19"/>
        </w:rPr>
        <w:t>”</w:t>
      </w:r>
      <w:r w:rsidR="008D62D8" w:rsidRPr="00D62420">
        <w:rPr>
          <w:rFonts w:cs="Arial"/>
          <w:szCs w:val="19"/>
        </w:rPr>
        <w:t>)</w:t>
      </w:r>
    </w:p>
    <w:p w:rsidR="00AA1C13" w:rsidRPr="00B24481" w:rsidRDefault="002D3F14">
      <w:pPr>
        <w:spacing w:line="480" w:lineRule="auto"/>
        <w:ind w:firstLine="720"/>
        <w:jc w:val="both"/>
        <w:rPr>
          <w:b/>
        </w:rPr>
      </w:pPr>
      <w:r>
        <w:t>Second</w:t>
      </w:r>
      <w:r w:rsidR="00DC09F2">
        <w:t xml:space="preserve">, aside from the fact that </w:t>
      </w:r>
      <w:r w:rsidR="00A9699B">
        <w:t xml:space="preserve">subjective </w:t>
      </w:r>
      <w:r w:rsidR="000D4AB0">
        <w:t>‘</w:t>
      </w:r>
      <w:r w:rsidR="00DC09F2">
        <w:t>intent’ is irrelevant</w:t>
      </w:r>
      <w:r w:rsidR="00390F0D">
        <w:t xml:space="preserve">, </w:t>
      </w:r>
      <w:r w:rsidR="00AA1C13">
        <w:t xml:space="preserve">Yusuf never denies </w:t>
      </w:r>
      <w:r w:rsidR="00DC09F2">
        <w:t xml:space="preserve">in his new affidavit </w:t>
      </w:r>
      <w:r w:rsidR="00390F0D">
        <w:t xml:space="preserve">what he has admitted </w:t>
      </w:r>
      <w:r w:rsidR="00390F0D" w:rsidRPr="00902171">
        <w:rPr>
          <w:i/>
        </w:rPr>
        <w:t>repeatedly</w:t>
      </w:r>
      <w:r w:rsidR="00390F0D">
        <w:t xml:space="preserve"> elsewhere -- </w:t>
      </w:r>
      <w:r w:rsidR="00AA1C13">
        <w:t xml:space="preserve">that </w:t>
      </w:r>
      <w:r w:rsidR="00A9699B">
        <w:t xml:space="preserve">both men intended that </w:t>
      </w:r>
      <w:r w:rsidR="00AA1C13">
        <w:t xml:space="preserve">Hamed </w:t>
      </w:r>
      <w:r w:rsidR="00A9699B">
        <w:t>split</w:t>
      </w:r>
      <w:r w:rsidR="00AA1C13">
        <w:t xml:space="preserve"> 50% of the profits from their</w:t>
      </w:r>
      <w:r w:rsidR="00CF0EA7">
        <w:t xml:space="preserve"> “agreement.”</w:t>
      </w:r>
      <w:r w:rsidR="00391CE5">
        <w:t xml:space="preserve"> </w:t>
      </w:r>
      <w:r w:rsidR="00CF0EA7">
        <w:t xml:space="preserve"> </w:t>
      </w:r>
      <w:r w:rsidR="002C3C60">
        <w:t>Similarly</w:t>
      </w:r>
      <w:r w:rsidR="00280143">
        <w:t xml:space="preserve">, </w:t>
      </w:r>
      <w:r w:rsidR="00CF0EA7">
        <w:t>no</w:t>
      </w:r>
      <w:r w:rsidR="00AA1C13">
        <w:t xml:space="preserve">where in Yusuf’s affidavit does he retract any of the other statements he made in the </w:t>
      </w:r>
      <w:proofErr w:type="spellStart"/>
      <w:r w:rsidR="00AA1C13" w:rsidRPr="00FB30A8">
        <w:rPr>
          <w:rFonts w:cs="Arial"/>
          <w:i/>
          <w:iCs/>
          <w:color w:val="000000"/>
        </w:rPr>
        <w:t>Idheile</w:t>
      </w:r>
      <w:r w:rsidR="00AA1C13">
        <w:rPr>
          <w:rFonts w:cs="Arial"/>
          <w:i/>
          <w:iCs/>
          <w:color w:val="000000"/>
        </w:rPr>
        <w:t>h</w:t>
      </w:r>
      <w:proofErr w:type="spellEnd"/>
      <w:r w:rsidR="00AA1C13">
        <w:rPr>
          <w:rFonts w:cs="Arial"/>
          <w:iCs/>
          <w:color w:val="000000"/>
        </w:rPr>
        <w:t xml:space="preserve"> case, which established the parameters of a partnership as follows:</w:t>
      </w:r>
    </w:p>
    <w:p w:rsidR="001033A6" w:rsidRPr="003E4D08" w:rsidRDefault="00AA1C13" w:rsidP="0065557F">
      <w:pPr>
        <w:pStyle w:val="ListParagraph"/>
        <w:numPr>
          <w:ilvl w:val="0"/>
          <w:numId w:val="15"/>
        </w:numPr>
      </w:pPr>
      <w:r w:rsidRPr="004C3E7C">
        <w:rPr>
          <w:b/>
        </w:rPr>
        <w:lastRenderedPageBreak/>
        <w:t>Amount of Initial Contribution to Capital:</w:t>
      </w:r>
      <w:r>
        <w:t xml:space="preserve">  “</w:t>
      </w:r>
      <w:r w:rsidRPr="00C2145A">
        <w:t xml:space="preserve">my partner </w:t>
      </w:r>
      <w:r>
        <w:t>[plaintiff] . . .</w:t>
      </w:r>
      <w:r w:rsidRPr="005F56D7">
        <w:t>put in</w:t>
      </w:r>
      <w:r>
        <w:t xml:space="preserve"> .</w:t>
      </w:r>
      <w:r w:rsidRPr="005F56D7">
        <w:t xml:space="preserve"> . .</w:t>
      </w:r>
      <w:r>
        <w:t>$400,000.</w:t>
      </w:r>
      <w:r w:rsidRPr="003E4D08">
        <w:t>”</w:t>
      </w:r>
      <w:r w:rsidR="004A52C6" w:rsidRPr="003E4D08">
        <w:t xml:space="preserve"> (</w:t>
      </w:r>
      <w:r w:rsidR="004A52C6" w:rsidRPr="003E4D08">
        <w:rPr>
          <w:color w:val="000000" w:themeColor="text1"/>
        </w:rPr>
        <w:t>PEx1, pp 18:9-10; 18:16 to 19:10)</w:t>
      </w:r>
    </w:p>
    <w:p w:rsidR="001033A6" w:rsidRPr="00902171" w:rsidRDefault="001033A6" w:rsidP="001033A6">
      <w:pPr>
        <w:pStyle w:val="ListParagraph"/>
        <w:ind w:left="1440"/>
        <w:rPr>
          <w:sz w:val="8"/>
          <w:szCs w:val="8"/>
        </w:rPr>
      </w:pPr>
    </w:p>
    <w:p w:rsidR="001033A6" w:rsidRDefault="00AA1C13" w:rsidP="0065557F">
      <w:pPr>
        <w:pStyle w:val="ListParagraph"/>
        <w:numPr>
          <w:ilvl w:val="0"/>
          <w:numId w:val="15"/>
        </w:numPr>
      </w:pPr>
      <w:r w:rsidRPr="004C3E7C">
        <w:rPr>
          <w:b/>
        </w:rPr>
        <w:t xml:space="preserve">Duration of Agreement and Splitting Future Risk of Loss: </w:t>
      </w:r>
      <w:r>
        <w:t xml:space="preserve"> “</w:t>
      </w:r>
      <w:r w:rsidRPr="005F56D7">
        <w:t xml:space="preserve">I’m obligated to be your </w:t>
      </w:r>
      <w:r>
        <w:t xml:space="preserve">[plaintiff's] </w:t>
      </w:r>
      <w:r w:rsidRPr="005F56D7">
        <w:t>partner as long as you want me to be your partner until we lose $800,000.  If I lose 400,000 to match your 400,000, I have all the right to tell you, Hey, we split, and I don’t owe you nothing.</w:t>
      </w:r>
      <w:r>
        <w:t>”  Also “</w:t>
      </w:r>
      <w:r w:rsidRPr="005F56D7">
        <w:t>If you pay penalty with me [</w:t>
      </w:r>
      <w:r>
        <w:t xml:space="preserve">amount invested plus $150,000 plus 12% interest </w:t>
      </w:r>
      <w:r w:rsidRPr="005F56D7">
        <w:t>to the two leaving partners] and pay the interest with me, whatever they left is for me and you.  But if I must pay them the one-fifty penalty and pay them 12 percent, then Plaza Extra Supermarket will stay three-quarter for Yusuf and only one-quarter for you.</w:t>
      </w:r>
      <w:r>
        <w:t>”</w:t>
      </w:r>
      <w:r w:rsidR="004A52C6">
        <w:t xml:space="preserve"> (</w:t>
      </w:r>
      <w:proofErr w:type="spellStart"/>
      <w:r w:rsidR="004A52C6" w:rsidRPr="00496B3F">
        <w:rPr>
          <w:color w:val="000000" w:themeColor="text1"/>
        </w:rPr>
        <w:t>PEx</w:t>
      </w:r>
      <w:proofErr w:type="spellEnd"/>
      <w:r w:rsidR="004A52C6" w:rsidRPr="00496B3F">
        <w:rPr>
          <w:color w:val="000000" w:themeColor="text1"/>
        </w:rPr>
        <w:t xml:space="preserve"> 1, p 18</w:t>
      </w:r>
      <w:r w:rsidR="00FF5300">
        <w:rPr>
          <w:color w:val="000000" w:themeColor="text1"/>
        </w:rPr>
        <w:t>:16-23</w:t>
      </w:r>
      <w:r w:rsidR="004A52C6">
        <w:rPr>
          <w:color w:val="000000" w:themeColor="text1"/>
        </w:rPr>
        <w:t>.)</w:t>
      </w:r>
      <w:r w:rsidR="00A9699B">
        <w:rPr>
          <w:color w:val="000000" w:themeColor="text1"/>
        </w:rPr>
        <w:t>. . . .</w:t>
      </w:r>
      <w:r w:rsidR="00C01B38">
        <w:t xml:space="preserve"> </w:t>
      </w:r>
      <w:r w:rsidR="00C01B38" w:rsidRPr="00496B3F">
        <w:rPr>
          <w:color w:val="000000" w:themeColor="text1"/>
        </w:rPr>
        <w:t>(</w:t>
      </w:r>
      <w:proofErr w:type="spellStart"/>
      <w:r w:rsidR="00C01B38" w:rsidRPr="00496B3F">
        <w:rPr>
          <w:color w:val="000000" w:themeColor="text1"/>
        </w:rPr>
        <w:t>PEx</w:t>
      </w:r>
      <w:proofErr w:type="spellEnd"/>
      <w:r w:rsidR="00C01B38" w:rsidRPr="00496B3F">
        <w:rPr>
          <w:color w:val="000000" w:themeColor="text1"/>
        </w:rPr>
        <w:t xml:space="preserve"> 1, pp </w:t>
      </w:r>
      <w:r w:rsidR="009123C9">
        <w:rPr>
          <w:color w:val="000000" w:themeColor="text1"/>
        </w:rPr>
        <w:t>18:24-19:7</w:t>
      </w:r>
      <w:r w:rsidR="00C01B38">
        <w:rPr>
          <w:color w:val="000000" w:themeColor="text1"/>
        </w:rPr>
        <w:t>.</w:t>
      </w:r>
      <w:r w:rsidR="00C01B38" w:rsidRPr="00081977">
        <w:rPr>
          <w:color w:val="000000" w:themeColor="text1"/>
        </w:rPr>
        <w:t>)</w:t>
      </w:r>
    </w:p>
    <w:p w:rsidR="001033A6" w:rsidRPr="00902171" w:rsidRDefault="001033A6" w:rsidP="001033A6">
      <w:pPr>
        <w:rPr>
          <w:b/>
          <w:sz w:val="8"/>
          <w:szCs w:val="8"/>
        </w:rPr>
      </w:pPr>
    </w:p>
    <w:p w:rsidR="001033A6" w:rsidRDefault="00AA1C13" w:rsidP="0065557F">
      <w:pPr>
        <w:pStyle w:val="ListParagraph"/>
        <w:numPr>
          <w:ilvl w:val="0"/>
          <w:numId w:val="15"/>
        </w:numPr>
      </w:pPr>
      <w:r w:rsidRPr="004C3E7C">
        <w:rPr>
          <w:b/>
        </w:rPr>
        <w:t>Share:</w:t>
      </w:r>
      <w:r>
        <w:t xml:space="preserve">  “</w:t>
      </w:r>
      <w:r w:rsidRPr="00C2145A">
        <w:t>I</w:t>
      </w:r>
      <w:r w:rsidRPr="0065557F">
        <w:rPr>
          <w:i/>
        </w:rPr>
        <w:t xml:space="preserve"> tell him, </w:t>
      </w:r>
      <w:proofErr w:type="gramStart"/>
      <w:r w:rsidRPr="0065557F">
        <w:rPr>
          <w:i/>
        </w:rPr>
        <w:t>You</w:t>
      </w:r>
      <w:proofErr w:type="gramEnd"/>
      <w:r w:rsidRPr="0065557F">
        <w:rPr>
          <w:i/>
        </w:rPr>
        <w:t xml:space="preserve"> want my advice?  I </w:t>
      </w:r>
      <w:proofErr w:type="gramStart"/>
      <w:r w:rsidRPr="0065557F">
        <w:rPr>
          <w:i/>
        </w:rPr>
        <w:t>be</w:t>
      </w:r>
      <w:proofErr w:type="gramEnd"/>
      <w:r w:rsidRPr="0065557F">
        <w:rPr>
          <w:i/>
        </w:rPr>
        <w:t xml:space="preserve"> honest with you.  You better off take 50 percent.  So he took the 50 percent.” </w:t>
      </w:r>
      <w:r w:rsidRPr="00E502F0">
        <w:t>(Em</w:t>
      </w:r>
      <w:r w:rsidRPr="006A46D4">
        <w:t>phasis added).</w:t>
      </w:r>
      <w:r w:rsidR="003E4D08">
        <w:t xml:space="preserve">  </w:t>
      </w:r>
      <w:r w:rsidR="003E4D08" w:rsidRPr="00496B3F">
        <w:rPr>
          <w:color w:val="000000" w:themeColor="text1"/>
        </w:rPr>
        <w:t>(PEx1, p</w:t>
      </w:r>
      <w:r w:rsidR="003E4D08">
        <w:rPr>
          <w:color w:val="000000" w:themeColor="text1"/>
        </w:rPr>
        <w:t>p</w:t>
      </w:r>
      <w:r w:rsidR="003E4D08" w:rsidRPr="00496B3F">
        <w:rPr>
          <w:color w:val="000000" w:themeColor="text1"/>
        </w:rPr>
        <w:t xml:space="preserve"> </w:t>
      </w:r>
      <w:r w:rsidR="002B6F53">
        <w:rPr>
          <w:color w:val="000000" w:themeColor="text1"/>
        </w:rPr>
        <w:t>19:8-10</w:t>
      </w:r>
      <w:r w:rsidR="00FB66D5">
        <w:rPr>
          <w:color w:val="000000" w:themeColor="text1"/>
        </w:rPr>
        <w:t>.</w:t>
      </w:r>
      <w:r w:rsidR="002B6F53">
        <w:rPr>
          <w:color w:val="000000" w:themeColor="text1"/>
        </w:rPr>
        <w:t>)</w:t>
      </w:r>
    </w:p>
    <w:p w:rsidR="001033A6" w:rsidRPr="00902171" w:rsidRDefault="001033A6" w:rsidP="001033A6">
      <w:pPr>
        <w:rPr>
          <w:b/>
          <w:sz w:val="8"/>
          <w:szCs w:val="8"/>
        </w:rPr>
      </w:pPr>
    </w:p>
    <w:p w:rsidR="001033A6" w:rsidRDefault="00AA1C13" w:rsidP="0065557F">
      <w:pPr>
        <w:pStyle w:val="ListParagraph"/>
        <w:numPr>
          <w:ilvl w:val="0"/>
          <w:numId w:val="15"/>
        </w:numPr>
      </w:pPr>
      <w:r w:rsidRPr="004C3E7C">
        <w:rPr>
          <w:b/>
        </w:rPr>
        <w:t>Scope of business:</w:t>
      </w:r>
      <w:r>
        <w:t xml:space="preserve">  “</w:t>
      </w:r>
      <w:r w:rsidRPr="00C2145A">
        <w:t>his name is not in my corporation</w:t>
      </w:r>
      <w:r>
        <w:t xml:space="preserve"> [but]</w:t>
      </w:r>
      <w:r w:rsidRPr="00C2145A">
        <w:t>.</w:t>
      </w:r>
      <w:r>
        <w:t xml:space="preserve"> . . .</w:t>
      </w:r>
      <w:proofErr w:type="gramStart"/>
      <w:r w:rsidRPr="005F56D7">
        <w:t>whatever</w:t>
      </w:r>
      <w:proofErr w:type="gramEnd"/>
      <w:r w:rsidRPr="005F56D7">
        <w:t xml:space="preserve"> Plaza Extra owns in assets, in receivable or payable, we have a 50 percent partner.</w:t>
      </w:r>
      <w:r>
        <w:t>”</w:t>
      </w:r>
      <w:r w:rsidR="003E4D08">
        <w:t xml:space="preserve"> </w:t>
      </w:r>
      <w:r w:rsidR="003E4D08" w:rsidRPr="00496B3F">
        <w:rPr>
          <w:color w:val="000000" w:themeColor="text1"/>
        </w:rPr>
        <w:t>(</w:t>
      </w:r>
      <w:proofErr w:type="spellStart"/>
      <w:r w:rsidR="003E4D08" w:rsidRPr="00496B3F">
        <w:rPr>
          <w:color w:val="000000" w:themeColor="text1"/>
        </w:rPr>
        <w:t>PEx</w:t>
      </w:r>
      <w:proofErr w:type="spellEnd"/>
      <w:r w:rsidR="003E4D08" w:rsidRPr="00496B3F">
        <w:rPr>
          <w:color w:val="000000" w:themeColor="text1"/>
        </w:rPr>
        <w:t xml:space="preserve"> 1, </w:t>
      </w:r>
      <w:r w:rsidR="00FB66D5">
        <w:rPr>
          <w:color w:val="000000" w:themeColor="text1"/>
        </w:rPr>
        <w:t xml:space="preserve">p </w:t>
      </w:r>
      <w:r w:rsidR="002058FB">
        <w:rPr>
          <w:color w:val="000000" w:themeColor="text1"/>
        </w:rPr>
        <w:t>23:</w:t>
      </w:r>
      <w:r w:rsidR="00FB66D5">
        <w:rPr>
          <w:color w:val="000000" w:themeColor="text1"/>
        </w:rPr>
        <w:t>19-25</w:t>
      </w:r>
      <w:r w:rsidR="002058FB">
        <w:rPr>
          <w:color w:val="000000" w:themeColor="text1"/>
        </w:rPr>
        <w:t>, p 24:1</w:t>
      </w:r>
      <w:r w:rsidR="003E4D08">
        <w:rPr>
          <w:color w:val="000000" w:themeColor="text1"/>
        </w:rPr>
        <w:t>)</w:t>
      </w:r>
    </w:p>
    <w:p w:rsidR="001033A6" w:rsidRPr="00902171" w:rsidRDefault="001033A6" w:rsidP="001033A6">
      <w:pPr>
        <w:rPr>
          <w:b/>
          <w:sz w:val="8"/>
          <w:szCs w:val="8"/>
        </w:rPr>
      </w:pPr>
    </w:p>
    <w:p w:rsidR="001033A6" w:rsidRDefault="00AA1C13" w:rsidP="0065557F">
      <w:pPr>
        <w:pStyle w:val="ListParagraph"/>
        <w:numPr>
          <w:ilvl w:val="0"/>
          <w:numId w:val="15"/>
        </w:numPr>
      </w:pPr>
      <w:r w:rsidRPr="004C3E7C">
        <w:rPr>
          <w:b/>
        </w:rPr>
        <w:t xml:space="preserve">Form of Agreement (Oral): </w:t>
      </w:r>
      <w:r>
        <w:t xml:space="preserve"> “</w:t>
      </w:r>
      <w:r w:rsidRPr="005F56D7">
        <w:t xml:space="preserve">my partner, he never </w:t>
      </w:r>
      <w:proofErr w:type="gramStart"/>
      <w:r w:rsidRPr="005F56D7">
        <w:t>have</w:t>
      </w:r>
      <w:proofErr w:type="gramEnd"/>
      <w:r w:rsidRPr="005F56D7">
        <w:t xml:space="preserve"> it in </w:t>
      </w:r>
      <w:r>
        <w:t>w</w:t>
      </w:r>
      <w:r w:rsidRPr="005F56D7">
        <w:t>riting from me.</w:t>
      </w:r>
      <w:r>
        <w:t>”</w:t>
      </w:r>
      <w:r w:rsidR="003E4D08">
        <w:t xml:space="preserve"> </w:t>
      </w:r>
      <w:r w:rsidR="003E4D08" w:rsidRPr="00496B3F">
        <w:rPr>
          <w:color w:val="000000" w:themeColor="text1"/>
        </w:rPr>
        <w:t>(</w:t>
      </w:r>
      <w:proofErr w:type="spellStart"/>
      <w:r w:rsidR="003E4D08" w:rsidRPr="00496B3F">
        <w:rPr>
          <w:color w:val="000000" w:themeColor="text1"/>
        </w:rPr>
        <w:t>PEx</w:t>
      </w:r>
      <w:proofErr w:type="spellEnd"/>
      <w:r w:rsidR="003E4D08" w:rsidRPr="00496B3F">
        <w:rPr>
          <w:color w:val="000000" w:themeColor="text1"/>
        </w:rPr>
        <w:t xml:space="preserve"> 1, pp </w:t>
      </w:r>
      <w:r w:rsidR="003E4D08" w:rsidRPr="00081977">
        <w:rPr>
          <w:color w:val="000000" w:themeColor="text1"/>
        </w:rPr>
        <w:t>23:1</w:t>
      </w:r>
      <w:r w:rsidR="002058FB">
        <w:rPr>
          <w:color w:val="000000" w:themeColor="text1"/>
        </w:rPr>
        <w:t>9</w:t>
      </w:r>
      <w:r w:rsidR="003E4D08" w:rsidRPr="00081977">
        <w:rPr>
          <w:color w:val="000000" w:themeColor="text1"/>
        </w:rPr>
        <w:t>-25, 24:1, 4-5</w:t>
      </w:r>
      <w:r w:rsidR="003E4D08">
        <w:rPr>
          <w:color w:val="000000" w:themeColor="text1"/>
        </w:rPr>
        <w:t>.</w:t>
      </w:r>
      <w:r w:rsidR="003E4D08" w:rsidRPr="00081977">
        <w:rPr>
          <w:color w:val="000000" w:themeColor="text1"/>
        </w:rPr>
        <w:t>)</w:t>
      </w:r>
    </w:p>
    <w:p w:rsidR="001033A6" w:rsidRPr="00902171" w:rsidRDefault="001033A6" w:rsidP="001033A6">
      <w:pPr>
        <w:rPr>
          <w:b/>
          <w:sz w:val="8"/>
          <w:szCs w:val="8"/>
        </w:rPr>
      </w:pPr>
    </w:p>
    <w:p w:rsidR="001033A6" w:rsidRDefault="00AA1C13" w:rsidP="0065557F">
      <w:pPr>
        <w:pStyle w:val="ListParagraph"/>
        <w:numPr>
          <w:ilvl w:val="0"/>
          <w:numId w:val="15"/>
        </w:numPr>
      </w:pPr>
      <w:r w:rsidRPr="0065557F">
        <w:rPr>
          <w:b/>
        </w:rPr>
        <w:t>Yusuf's Contribution of the use of the corporation:</w:t>
      </w:r>
      <w:r>
        <w:t xml:space="preserve">  “</w:t>
      </w:r>
      <w:r w:rsidRPr="006A46D4">
        <w:t xml:space="preserve">But I want you please to be aware that my partner’s with me since 1984, and up to now </w:t>
      </w:r>
      <w:r w:rsidRPr="0065557F">
        <w:rPr>
          <w:b/>
        </w:rPr>
        <w:t xml:space="preserve">his name is not in my corporation.  And that -- excuse me and that prove my honesty.  Because if I was not honest, </w:t>
      </w:r>
      <w:r w:rsidRPr="0065557F">
        <w:rPr>
          <w:b/>
          <w:i/>
        </w:rPr>
        <w:t>my brother-in-law will not let me control his 50 percent</w:t>
      </w:r>
      <w:r w:rsidRPr="0065557F">
        <w:rPr>
          <w:b/>
        </w:rPr>
        <w:t>.</w:t>
      </w:r>
      <w:r w:rsidRPr="00666778">
        <w:t xml:space="preserve">  And I know very well, my wife knows, my children knows, that </w:t>
      </w:r>
      <w:r w:rsidRPr="0065557F">
        <w:rPr>
          <w:b/>
        </w:rPr>
        <w:t>whatever Plaza Extra owns in assets, in receivable or payable, we have a 50 percent partner</w:t>
      </w:r>
      <w:r w:rsidRPr="004C3E7C">
        <w:rPr>
          <w:i/>
        </w:rPr>
        <w:t xml:space="preserve">. </w:t>
      </w:r>
      <w:r w:rsidRPr="00E502F0">
        <w:t xml:space="preserve"> But due to my honesty . . . my partner, he never have it in </w:t>
      </w:r>
      <w:r>
        <w:t>w</w:t>
      </w:r>
      <w:r w:rsidRPr="00E502F0">
        <w:t>riting from me.</w:t>
      </w:r>
      <w:r>
        <w:t>”</w:t>
      </w:r>
      <w:r w:rsidRPr="00E502F0">
        <w:t xml:space="preserve"> (Em</w:t>
      </w:r>
      <w:r w:rsidRPr="006A46D4">
        <w:t>phasis added).</w:t>
      </w:r>
      <w:r w:rsidR="003E4D08">
        <w:t xml:space="preserve"> </w:t>
      </w:r>
      <w:r w:rsidR="003E4D08" w:rsidRPr="00496B3F">
        <w:rPr>
          <w:color w:val="000000" w:themeColor="text1"/>
        </w:rPr>
        <w:t>(</w:t>
      </w:r>
      <w:proofErr w:type="spellStart"/>
      <w:r w:rsidR="003E4D08" w:rsidRPr="00496B3F">
        <w:rPr>
          <w:color w:val="000000" w:themeColor="text1"/>
        </w:rPr>
        <w:t>PEx</w:t>
      </w:r>
      <w:proofErr w:type="spellEnd"/>
      <w:r w:rsidR="003E4D08" w:rsidRPr="00496B3F">
        <w:rPr>
          <w:color w:val="000000" w:themeColor="text1"/>
        </w:rPr>
        <w:t xml:space="preserve"> 1, pp </w:t>
      </w:r>
      <w:r w:rsidR="003E4D08" w:rsidRPr="00081977">
        <w:rPr>
          <w:color w:val="000000" w:themeColor="text1"/>
        </w:rPr>
        <w:t>23:18-25, 24:1, 4-5</w:t>
      </w:r>
      <w:r w:rsidR="003E4D08">
        <w:rPr>
          <w:color w:val="000000" w:themeColor="text1"/>
        </w:rPr>
        <w:t>.</w:t>
      </w:r>
      <w:r w:rsidR="003E4D08" w:rsidRPr="00081977">
        <w:rPr>
          <w:color w:val="000000" w:themeColor="text1"/>
        </w:rPr>
        <w:t>)</w:t>
      </w:r>
    </w:p>
    <w:p w:rsidR="001033A6" w:rsidRPr="00902171" w:rsidRDefault="001033A6" w:rsidP="001033A6">
      <w:pPr>
        <w:rPr>
          <w:b/>
          <w:sz w:val="8"/>
          <w:szCs w:val="8"/>
        </w:rPr>
      </w:pPr>
    </w:p>
    <w:p w:rsidR="00AA1C13" w:rsidRDefault="00AA1C13" w:rsidP="0065557F">
      <w:pPr>
        <w:pStyle w:val="ListParagraph"/>
        <w:numPr>
          <w:ilvl w:val="0"/>
          <w:numId w:val="15"/>
        </w:numPr>
      </w:pPr>
      <w:r w:rsidRPr="004C3E7C">
        <w:rPr>
          <w:b/>
        </w:rPr>
        <w:t>Distinction between owning the supermarket operations and owning United:</w:t>
      </w:r>
      <w:r>
        <w:t xml:space="preserve"> Yusuf testified he owned “50 percent of Plaza Extra in 1986,” and made the specific distinction that at the same time he owned 100% of the “United Shopping Plaza.”</w:t>
      </w:r>
      <w:r w:rsidR="001D148B">
        <w:t xml:space="preserve">  (</w:t>
      </w:r>
      <w:proofErr w:type="spellStart"/>
      <w:r w:rsidR="001D148B">
        <w:t>PEx</w:t>
      </w:r>
      <w:proofErr w:type="spellEnd"/>
      <w:r w:rsidR="001D148B">
        <w:t xml:space="preserve"> 1, p 9: 1-2)</w:t>
      </w:r>
      <w:r>
        <w:t xml:space="preserve"> </w:t>
      </w:r>
    </w:p>
    <w:p w:rsidR="00AA1C13" w:rsidRDefault="00AA1C13" w:rsidP="00AA1C13">
      <w:pPr>
        <w:ind w:right="720"/>
        <w:jc w:val="both"/>
        <w:rPr>
          <w:rFonts w:cs="Arial"/>
        </w:rPr>
      </w:pPr>
    </w:p>
    <w:p w:rsidR="00AA1C13" w:rsidRDefault="00AA1C13" w:rsidP="00AA1C13">
      <w:pPr>
        <w:spacing w:line="480" w:lineRule="auto"/>
        <w:ind w:right="-180"/>
        <w:jc w:val="both"/>
        <w:rPr>
          <w:rFonts w:cs="Arial"/>
        </w:rPr>
      </w:pPr>
      <w:r>
        <w:rPr>
          <w:rFonts w:cs="Arial"/>
        </w:rPr>
        <w:t xml:space="preserve">In short, </w:t>
      </w:r>
      <w:r w:rsidR="002D3F14">
        <w:rPr>
          <w:rFonts w:cs="Arial"/>
        </w:rPr>
        <w:t xml:space="preserve">since </w:t>
      </w:r>
      <w:r w:rsidR="00105F33">
        <w:rPr>
          <w:rFonts w:cs="Arial"/>
        </w:rPr>
        <w:t xml:space="preserve">the existence of these </w:t>
      </w:r>
      <w:r w:rsidR="002D3F14">
        <w:rPr>
          <w:rFonts w:cs="Arial"/>
        </w:rPr>
        <w:t xml:space="preserve">specific </w:t>
      </w:r>
      <w:r w:rsidR="00105F33">
        <w:rPr>
          <w:rFonts w:cs="Arial"/>
        </w:rPr>
        <w:t xml:space="preserve">key items </w:t>
      </w:r>
      <w:r w:rsidR="00EF61CF">
        <w:rPr>
          <w:rFonts w:cs="Arial"/>
        </w:rPr>
        <w:t>are</w:t>
      </w:r>
      <w:r w:rsidR="002D3F14">
        <w:rPr>
          <w:rFonts w:cs="Arial"/>
        </w:rPr>
        <w:t xml:space="preserve"> not disputed by Yusuf, </w:t>
      </w:r>
      <w:r w:rsidR="00105F33">
        <w:rPr>
          <w:rFonts w:cs="Arial"/>
        </w:rPr>
        <w:t xml:space="preserve">all </w:t>
      </w:r>
      <w:r w:rsidR="00EF61CF">
        <w:rPr>
          <w:rFonts w:cs="Arial"/>
        </w:rPr>
        <w:t xml:space="preserve">objective </w:t>
      </w:r>
      <w:r w:rsidR="00105F33">
        <w:rPr>
          <w:rFonts w:cs="Arial"/>
        </w:rPr>
        <w:t xml:space="preserve">indicia of </w:t>
      </w:r>
      <w:r w:rsidR="00014D8A">
        <w:rPr>
          <w:rFonts w:cs="Arial"/>
        </w:rPr>
        <w:t>partnership remain undisputed.</w:t>
      </w:r>
    </w:p>
    <w:p w:rsidR="00105F33" w:rsidRDefault="00105F33" w:rsidP="00AA1C13">
      <w:pPr>
        <w:spacing w:line="480" w:lineRule="auto"/>
        <w:ind w:right="-180"/>
        <w:jc w:val="both"/>
        <w:rPr>
          <w:rFonts w:cs="Arial"/>
        </w:rPr>
      </w:pPr>
      <w:r>
        <w:rPr>
          <w:rFonts w:cs="Arial"/>
        </w:rPr>
        <w:tab/>
      </w:r>
      <w:r w:rsidR="002D3F14">
        <w:rPr>
          <w:rFonts w:cs="Arial"/>
        </w:rPr>
        <w:t>Third, while</w:t>
      </w:r>
      <w:r w:rsidR="00CE5406">
        <w:rPr>
          <w:rFonts w:cs="Arial"/>
        </w:rPr>
        <w:t xml:space="preserve"> </w:t>
      </w:r>
      <w:r>
        <w:rPr>
          <w:rFonts w:cs="Arial"/>
        </w:rPr>
        <w:t>Yusuf does not describe</w:t>
      </w:r>
      <w:r w:rsidR="005D2184">
        <w:rPr>
          <w:rFonts w:cs="Arial"/>
        </w:rPr>
        <w:t xml:space="preserve"> </w:t>
      </w:r>
      <w:r>
        <w:rPr>
          <w:rFonts w:cs="Arial"/>
        </w:rPr>
        <w:t xml:space="preserve">the </w:t>
      </w:r>
      <w:r w:rsidR="00BC552C">
        <w:rPr>
          <w:rFonts w:cs="Arial"/>
        </w:rPr>
        <w:t xml:space="preserve">terms of the </w:t>
      </w:r>
      <w:r>
        <w:rPr>
          <w:rFonts w:cs="Arial"/>
        </w:rPr>
        <w:t xml:space="preserve">oral agreement he thought </w:t>
      </w:r>
      <w:r w:rsidR="002C3C60">
        <w:rPr>
          <w:rFonts w:cs="Arial"/>
        </w:rPr>
        <w:t xml:space="preserve">he </w:t>
      </w:r>
      <w:r w:rsidR="00BC552C">
        <w:rPr>
          <w:rFonts w:cs="Arial"/>
        </w:rPr>
        <w:t>had</w:t>
      </w:r>
      <w:r w:rsidR="005D2184">
        <w:rPr>
          <w:rFonts w:cs="Arial"/>
        </w:rPr>
        <w:t xml:space="preserve"> </w:t>
      </w:r>
      <w:r w:rsidR="00CE5406">
        <w:rPr>
          <w:rFonts w:cs="Arial"/>
        </w:rPr>
        <w:t>with Hamed in his new affidavit,</w:t>
      </w:r>
      <w:r w:rsidR="005D2184">
        <w:rPr>
          <w:rFonts w:cs="Arial"/>
        </w:rPr>
        <w:t xml:space="preserve"> </w:t>
      </w:r>
      <w:r w:rsidR="00CE5406">
        <w:rPr>
          <w:rFonts w:cs="Arial"/>
        </w:rPr>
        <w:t>t</w:t>
      </w:r>
      <w:r>
        <w:rPr>
          <w:rFonts w:cs="Arial"/>
        </w:rPr>
        <w:t>he pleadings in th</w:t>
      </w:r>
      <w:r w:rsidR="00CE5406">
        <w:rPr>
          <w:rFonts w:cs="Arial"/>
        </w:rPr>
        <w:t>is case contain</w:t>
      </w:r>
      <w:r w:rsidR="00EF61CF">
        <w:rPr>
          <w:rFonts w:cs="Arial"/>
        </w:rPr>
        <w:t xml:space="preserve"> </w:t>
      </w:r>
      <w:r w:rsidR="00BC552C">
        <w:rPr>
          <w:rFonts w:cs="Arial"/>
        </w:rPr>
        <w:t xml:space="preserve">judicial admissions as to </w:t>
      </w:r>
      <w:r>
        <w:rPr>
          <w:rFonts w:cs="Arial"/>
        </w:rPr>
        <w:t>the term</w:t>
      </w:r>
      <w:r w:rsidR="00BC552C">
        <w:rPr>
          <w:rFonts w:cs="Arial"/>
        </w:rPr>
        <w:t>s</w:t>
      </w:r>
      <w:r>
        <w:rPr>
          <w:rFonts w:cs="Arial"/>
        </w:rPr>
        <w:t xml:space="preserve"> </w:t>
      </w:r>
      <w:r w:rsidR="00BC552C">
        <w:rPr>
          <w:rFonts w:cs="Arial"/>
        </w:rPr>
        <w:t>of</w:t>
      </w:r>
      <w:r>
        <w:rPr>
          <w:rFonts w:cs="Arial"/>
        </w:rPr>
        <w:t xml:space="preserve"> th</w:t>
      </w:r>
      <w:r w:rsidR="00CE5406">
        <w:rPr>
          <w:rFonts w:cs="Arial"/>
        </w:rPr>
        <w:t xml:space="preserve">is business arrangement </w:t>
      </w:r>
      <w:r w:rsidR="00876005">
        <w:rPr>
          <w:rFonts w:cs="Arial"/>
        </w:rPr>
        <w:t>(</w:t>
      </w:r>
      <w:r w:rsidR="00C57908">
        <w:rPr>
          <w:rFonts w:cs="Arial"/>
        </w:rPr>
        <w:t>e</w:t>
      </w:r>
      <w:r w:rsidR="00876005">
        <w:rPr>
          <w:rFonts w:cs="Arial"/>
        </w:rPr>
        <w:t>mphasis added)</w:t>
      </w:r>
      <w:r>
        <w:rPr>
          <w:rFonts w:cs="Arial"/>
        </w:rPr>
        <w:t>:</w:t>
      </w:r>
    </w:p>
    <w:p w:rsidR="004C3E7C" w:rsidRPr="0065557F" w:rsidRDefault="004C3E7C" w:rsidP="0065557F">
      <w:pPr>
        <w:pStyle w:val="ListParagraph"/>
        <w:numPr>
          <w:ilvl w:val="0"/>
          <w:numId w:val="21"/>
        </w:numPr>
        <w:rPr>
          <w:b/>
        </w:rPr>
      </w:pPr>
      <w:r>
        <w:t>De</w:t>
      </w:r>
      <w:r w:rsidR="00C71EA9" w:rsidRPr="004C3E7C">
        <w:t xml:space="preserve">fendants’ Rule 12 </w:t>
      </w:r>
      <w:r w:rsidR="004E4FE6" w:rsidRPr="004C3E7C">
        <w:t>Memorandum (p. 3)</w:t>
      </w:r>
      <w:r w:rsidR="00CF17F7">
        <w:t xml:space="preserve"> (DE 29)</w:t>
      </w:r>
      <w:r w:rsidR="0061275D">
        <w:t xml:space="preserve"> </w:t>
      </w:r>
      <w:r w:rsidR="004E4FE6" w:rsidRPr="004C3E7C">
        <w:t xml:space="preserve">“In 1986, due to financial constraints, Defendant Yusuf and Plaintiff Hamed </w:t>
      </w:r>
      <w:r w:rsidR="004E4FE6" w:rsidRPr="0065557F">
        <w:rPr>
          <w:b/>
        </w:rPr>
        <w:t>entered into an oral joint venture agreement</w:t>
      </w:r>
      <w:r w:rsidR="004E4FE6" w:rsidRPr="004C3E7C">
        <w:t xml:space="preserve">. The agreement </w:t>
      </w:r>
      <w:r w:rsidR="004E4FE6" w:rsidRPr="0065557F">
        <w:rPr>
          <w:bCs/>
        </w:rPr>
        <w:t xml:space="preserve">called for Plaintiff Hamed to receive </w:t>
      </w:r>
      <w:r w:rsidR="004E4FE6" w:rsidRPr="0065557F">
        <w:rPr>
          <w:b/>
          <w:bCs/>
        </w:rPr>
        <w:t xml:space="preserve">fifty </w:t>
      </w:r>
      <w:r w:rsidR="004E4FE6" w:rsidRPr="0065557F">
        <w:rPr>
          <w:b/>
          <w:bCs/>
        </w:rPr>
        <w:lastRenderedPageBreak/>
        <w:t>percent (50%) of the net profits</w:t>
      </w:r>
      <w:r w:rsidR="004E4FE6" w:rsidRPr="0065557F">
        <w:rPr>
          <w:bCs/>
        </w:rPr>
        <w:t xml:space="preserve"> of the operations of the Plaza Extra supermarkets</w:t>
      </w:r>
      <w:r w:rsidR="004E4FE6" w:rsidRPr="004C3E7C">
        <w:t xml:space="preserve">. . . .Plaintiff </w:t>
      </w:r>
      <w:r w:rsidR="004E4FE6" w:rsidRPr="0065557F">
        <w:rPr>
          <w:b/>
        </w:rPr>
        <w:t>Hamed received 50% of the net profits thereafter</w:t>
      </w:r>
      <w:r w:rsidR="004E4FE6" w:rsidRPr="004C3E7C">
        <w:t xml:space="preserve">.” </w:t>
      </w:r>
    </w:p>
    <w:p w:rsidR="004C3E7C" w:rsidRPr="00902171" w:rsidRDefault="004C3E7C" w:rsidP="004C3E7C">
      <w:pPr>
        <w:pStyle w:val="Default"/>
        <w:ind w:left="1440" w:right="720"/>
        <w:jc w:val="both"/>
        <w:rPr>
          <w:rFonts w:ascii="Arial" w:hAnsi="Arial" w:cs="Arial"/>
          <w:b/>
          <w:sz w:val="8"/>
          <w:szCs w:val="8"/>
        </w:rPr>
      </w:pPr>
    </w:p>
    <w:p w:rsidR="004C3E7C" w:rsidRDefault="004C3E7C" w:rsidP="0065557F">
      <w:pPr>
        <w:pStyle w:val="ListParagraph"/>
        <w:numPr>
          <w:ilvl w:val="0"/>
          <w:numId w:val="21"/>
        </w:numPr>
        <w:ind w:right="-90"/>
      </w:pPr>
      <w:r>
        <w:t>D</w:t>
      </w:r>
      <w:r w:rsidR="00C71EA9" w:rsidRPr="004C3E7C">
        <w:t xml:space="preserve">efendants’ </w:t>
      </w:r>
      <w:r w:rsidR="00CF17F7">
        <w:t xml:space="preserve">December 13, 2012 </w:t>
      </w:r>
      <w:r w:rsidR="00C71EA9" w:rsidRPr="004C3E7C">
        <w:t>Rule 12 Reply Memorandum (p. 11) “[t]here is no disagreement that Mr. Hamed is entitled to fifty percent (50%) of the profits of the operations of Plaza Extra Store....</w:t>
      </w:r>
      <w:r w:rsidR="00C71EA9" w:rsidRPr="0065557F">
        <w:rPr>
          <w:b/>
        </w:rPr>
        <w:t>The issue here again is not whether Plaintiff Hamed is entitled to 50% of the profits. He is.</w:t>
      </w:r>
      <w:r w:rsidR="00C71EA9" w:rsidRPr="004C3E7C">
        <w:t>”</w:t>
      </w:r>
    </w:p>
    <w:p w:rsidR="004C3E7C" w:rsidRPr="00902171" w:rsidRDefault="004C3E7C" w:rsidP="0065557F">
      <w:pPr>
        <w:pStyle w:val="Default"/>
        <w:ind w:right="-90"/>
        <w:jc w:val="both"/>
        <w:rPr>
          <w:rFonts w:ascii="Arial" w:hAnsi="Arial" w:cs="Arial"/>
          <w:sz w:val="8"/>
          <w:szCs w:val="8"/>
        </w:rPr>
      </w:pPr>
    </w:p>
    <w:p w:rsidR="001261F6" w:rsidRPr="0065557F" w:rsidRDefault="004C3E7C" w:rsidP="0065557F">
      <w:pPr>
        <w:pStyle w:val="Default"/>
        <w:numPr>
          <w:ilvl w:val="0"/>
          <w:numId w:val="21"/>
        </w:numPr>
        <w:ind w:right="-90"/>
        <w:jc w:val="both"/>
        <w:rPr>
          <w:rFonts w:ascii="Arial" w:hAnsi="Arial" w:cs="Arial"/>
        </w:rPr>
      </w:pPr>
      <w:r>
        <w:rPr>
          <w:rFonts w:ascii="Arial" w:hAnsi="Arial" w:cs="Arial"/>
        </w:rPr>
        <w:t>C</w:t>
      </w:r>
      <w:r w:rsidR="00021865" w:rsidRPr="0065557F">
        <w:rPr>
          <w:rFonts w:ascii="Arial" w:hAnsi="Arial" w:cs="Arial"/>
        </w:rPr>
        <w:t>ounsel’s Rule 56(d) affidavit seeking additional time to respond to this motion</w:t>
      </w:r>
      <w:r w:rsidR="00EF2535" w:rsidRPr="0065557F">
        <w:rPr>
          <w:rFonts w:ascii="Arial" w:hAnsi="Arial" w:cs="Arial"/>
        </w:rPr>
        <w:t xml:space="preserve"> (p. </w:t>
      </w:r>
      <w:r w:rsidR="00F27B11">
        <w:rPr>
          <w:rFonts w:ascii="Arial" w:hAnsi="Arial" w:cs="Arial"/>
        </w:rPr>
        <w:t>2,¶ 8</w:t>
      </w:r>
      <w:r w:rsidR="00EF2535" w:rsidRPr="0065557F">
        <w:rPr>
          <w:rFonts w:ascii="Arial" w:hAnsi="Arial" w:cs="Arial"/>
        </w:rPr>
        <w:t>)</w:t>
      </w:r>
      <w:r w:rsidR="0061275D">
        <w:rPr>
          <w:rFonts w:ascii="Arial" w:hAnsi="Arial" w:cs="Arial"/>
        </w:rPr>
        <w:t xml:space="preserve"> </w:t>
      </w:r>
      <w:r w:rsidR="00B24481" w:rsidRPr="0065557F">
        <w:rPr>
          <w:rFonts w:ascii="Arial" w:hAnsi="Arial" w:cs="Arial"/>
          <w:b/>
        </w:rPr>
        <w:t>“</w:t>
      </w:r>
      <w:r w:rsidR="00B24481" w:rsidRPr="0065557F">
        <w:rPr>
          <w:rFonts w:ascii="Arial" w:hAnsi="Arial" w:cs="Arial"/>
        </w:rPr>
        <w:t xml:space="preserve">However there is a fundamental dispute between the parties as to whether Mohammed Hamed is a </w:t>
      </w:r>
      <w:r w:rsidR="00B24481" w:rsidRPr="0065557F">
        <w:rPr>
          <w:rFonts w:ascii="Arial" w:hAnsi="Arial" w:cs="Arial"/>
          <w:i/>
          <w:iCs/>
        </w:rPr>
        <w:t>bona fide</w:t>
      </w:r>
      <w:r w:rsidR="00B24481" w:rsidRPr="0065557F">
        <w:rPr>
          <w:rFonts w:ascii="Arial" w:hAnsi="Arial" w:cs="Arial"/>
        </w:rPr>
        <w:t xml:space="preserve"> partner </w:t>
      </w:r>
      <w:r w:rsidR="00B24481" w:rsidRPr="00D62420">
        <w:rPr>
          <w:rFonts w:ascii="Arial" w:hAnsi="Arial" w:cs="Arial"/>
          <w:b/>
        </w:rPr>
        <w:t xml:space="preserve">or a mere joint </w:t>
      </w:r>
      <w:proofErr w:type="spellStart"/>
      <w:r w:rsidR="00B24481" w:rsidRPr="00D62420">
        <w:rPr>
          <w:rFonts w:ascii="Arial" w:hAnsi="Arial" w:cs="Arial"/>
          <w:b/>
        </w:rPr>
        <w:t>venturer</w:t>
      </w:r>
      <w:proofErr w:type="spellEnd"/>
      <w:r w:rsidR="00B24481" w:rsidRPr="0065557F">
        <w:rPr>
          <w:rFonts w:ascii="Arial" w:hAnsi="Arial" w:cs="Arial"/>
        </w:rPr>
        <w:t xml:space="preserve"> who has no partnership rights whatsoever under the Virgin Islands Uniform Partnership Act or any other authority.</w:t>
      </w:r>
      <w:r w:rsidR="00EF2535" w:rsidRPr="0065557F">
        <w:rPr>
          <w:rFonts w:ascii="Arial" w:hAnsi="Arial" w:cs="Arial"/>
        </w:rPr>
        <w:t>”</w:t>
      </w:r>
    </w:p>
    <w:p w:rsidR="00C71EA9" w:rsidRDefault="00C71EA9" w:rsidP="00C71EA9">
      <w:pPr>
        <w:pStyle w:val="ListParagraph"/>
        <w:ind w:left="1440" w:right="-180"/>
      </w:pPr>
    </w:p>
    <w:p w:rsidR="00AA1C13" w:rsidRDefault="00C71EA9" w:rsidP="00AA1C13">
      <w:pPr>
        <w:spacing w:line="480" w:lineRule="auto"/>
        <w:jc w:val="both"/>
      </w:pPr>
      <w:r>
        <w:t>Similarly, in another case filed by United</w:t>
      </w:r>
      <w:r w:rsidR="00F21A08">
        <w:t xml:space="preserve"> </w:t>
      </w:r>
      <w:r w:rsidR="008D251C">
        <w:t>in January</w:t>
      </w:r>
      <w:r w:rsidR="008F1470">
        <w:t>,</w:t>
      </w:r>
      <w:r w:rsidR="008D251C">
        <w:t xml:space="preserve"> 2013 against Wally Hamed</w:t>
      </w:r>
      <w:r w:rsidR="005D2184">
        <w:t xml:space="preserve"> (after this Rule 56 motion was filed)</w:t>
      </w:r>
      <w:r w:rsidR="008D251C">
        <w:t xml:space="preserve">, </w:t>
      </w:r>
      <w:r>
        <w:t>United asse</w:t>
      </w:r>
      <w:r w:rsidR="008F5EDD">
        <w:t>r</w:t>
      </w:r>
      <w:r>
        <w:t>ted in its complain</w:t>
      </w:r>
      <w:r w:rsidR="005D2184">
        <w:t>t</w:t>
      </w:r>
      <w:r w:rsidR="008D251C">
        <w:t xml:space="preserve"> </w:t>
      </w:r>
      <w:r w:rsidR="005D2184">
        <w:t>(</w:t>
      </w:r>
      <w:proofErr w:type="spellStart"/>
      <w:r w:rsidR="005D2184">
        <w:t>PEx</w:t>
      </w:r>
      <w:proofErr w:type="spellEnd"/>
      <w:r w:rsidR="005D2184">
        <w:t xml:space="preserve"> 4</w:t>
      </w:r>
      <w:r w:rsidR="003615C8">
        <w:t xml:space="preserve">, </w:t>
      </w:r>
      <w:r w:rsidR="003615C8">
        <w:rPr>
          <w:rFonts w:cs="Arial"/>
        </w:rPr>
        <w:t>¶¶</w:t>
      </w:r>
      <w:r w:rsidR="003615C8">
        <w:t xml:space="preserve"> 11, 14</w:t>
      </w:r>
      <w:r w:rsidR="005D2184">
        <w:t>):</w:t>
      </w:r>
    </w:p>
    <w:p w:rsidR="00A9699B" w:rsidRPr="0065557F" w:rsidRDefault="00C71EA9" w:rsidP="0065557F">
      <w:pPr>
        <w:pStyle w:val="ListParagraph"/>
        <w:numPr>
          <w:ilvl w:val="0"/>
          <w:numId w:val="12"/>
        </w:numPr>
        <w:tabs>
          <w:tab w:val="left" w:pos="9360"/>
        </w:tabs>
        <w:rPr>
          <w:color w:val="000000"/>
        </w:rPr>
      </w:pPr>
      <w:r w:rsidRPr="0065557F">
        <w:rPr>
          <w:color w:val="000000"/>
        </w:rPr>
        <w:t xml:space="preserve">Sometime in 1986, </w:t>
      </w:r>
      <w:r w:rsidRPr="0065557F">
        <w:rPr>
          <w:bCs/>
          <w:color w:val="000000"/>
        </w:rPr>
        <w:t xml:space="preserve">Plaintiff United, through its shareholder and then President, Fathi Yusuf, </w:t>
      </w:r>
      <w:r w:rsidRPr="0065557F">
        <w:rPr>
          <w:b/>
          <w:bCs/>
          <w:color w:val="000000"/>
        </w:rPr>
        <w:t>entered into an oral agreement,</w:t>
      </w:r>
      <w:r w:rsidRPr="0065557F">
        <w:rPr>
          <w:b/>
          <w:color w:val="000000"/>
        </w:rPr>
        <w:t xml:space="preserve"> whereby Plaintiff United and Defendant Hamed's father, Mohammed Hamed, </w:t>
      </w:r>
      <w:r w:rsidRPr="0065557F">
        <w:rPr>
          <w:b/>
          <w:bCs/>
          <w:color w:val="000000"/>
        </w:rPr>
        <w:t>agreed to operate a grocery store business</w:t>
      </w:r>
      <w:r w:rsidRPr="0065557F">
        <w:rPr>
          <w:bCs/>
          <w:color w:val="000000"/>
        </w:rPr>
        <w:t xml:space="preserve">....In </w:t>
      </w:r>
      <w:proofErr w:type="gramStart"/>
      <w:r w:rsidRPr="0065557F">
        <w:rPr>
          <w:bCs/>
          <w:color w:val="000000"/>
        </w:rPr>
        <w:t>1986,</w:t>
      </w:r>
      <w:proofErr w:type="gramEnd"/>
      <w:r w:rsidRPr="0065557F">
        <w:rPr>
          <w:bCs/>
          <w:color w:val="000000"/>
        </w:rPr>
        <w:t xml:space="preserve"> the joint venture resulted in the first supermarket store being opened.  United began using the trade name "Plaza Extra" and the first supermarket </w:t>
      </w:r>
      <w:r w:rsidRPr="0065557F">
        <w:rPr>
          <w:b/>
          <w:bCs/>
          <w:color w:val="000000"/>
        </w:rPr>
        <w:t>in this joint venture</w:t>
      </w:r>
      <w:r w:rsidRPr="0065557F">
        <w:rPr>
          <w:bCs/>
          <w:color w:val="000000"/>
        </w:rPr>
        <w:t xml:space="preserve"> was named Plaza Extra Supermarket.  Since 1986, two additional stores opened in the [USVI]; the second in Tutu Park, St. Thomas; the third in Grove Place, St. Croix.</w:t>
      </w:r>
      <w:r w:rsidRPr="0065557F">
        <w:rPr>
          <w:color w:val="000000"/>
        </w:rPr>
        <w:t xml:space="preserve"> </w:t>
      </w:r>
      <w:r>
        <w:rPr>
          <w:rStyle w:val="FootnoteReference"/>
          <w:color w:val="000000"/>
        </w:rPr>
        <w:footnoteReference w:id="4"/>
      </w:r>
      <w:r w:rsidR="005D2184">
        <w:rPr>
          <w:color w:val="000000"/>
        </w:rPr>
        <w:t xml:space="preserve"> </w:t>
      </w:r>
      <w:r w:rsidR="005D2184">
        <w:t>(Emphasis added).</w:t>
      </w:r>
    </w:p>
    <w:p w:rsidR="00C71EA9" w:rsidRPr="00C01B38" w:rsidRDefault="00C71EA9" w:rsidP="00902171">
      <w:pPr>
        <w:pStyle w:val="ListParagraph"/>
        <w:tabs>
          <w:tab w:val="left" w:pos="9360"/>
        </w:tabs>
        <w:rPr>
          <w:color w:val="000000"/>
        </w:rPr>
      </w:pPr>
    </w:p>
    <w:p w:rsidR="00C51DEC" w:rsidRDefault="00CE2D61" w:rsidP="00CF0978">
      <w:pPr>
        <w:spacing w:line="480" w:lineRule="auto"/>
        <w:jc w:val="both"/>
      </w:pPr>
      <w:r>
        <w:t>W</w:t>
      </w:r>
      <w:r w:rsidR="00424DE0">
        <w:t xml:space="preserve">hile these pleadings refer to the oral agreement as a joint venture where the profits are split 50/50, a joint venture is a </w:t>
      </w:r>
      <w:r w:rsidR="00F21A08">
        <w:t xml:space="preserve">form of </w:t>
      </w:r>
      <w:r w:rsidR="00424DE0">
        <w:t>partnership under VI law, as this Court noted in Conclusion ¶ 8 of its April 25</w:t>
      </w:r>
      <w:r w:rsidR="00424DE0" w:rsidRPr="00424DE0">
        <w:rPr>
          <w:vertAlign w:val="superscript"/>
        </w:rPr>
        <w:t>th</w:t>
      </w:r>
      <w:r w:rsidR="00424DE0">
        <w:t xml:space="preserve"> opinion. </w:t>
      </w:r>
      <w:r w:rsidR="0048537B">
        <w:t xml:space="preserve"> </w:t>
      </w:r>
      <w:r>
        <w:t>Thus, under the VI Supreme Court</w:t>
      </w:r>
      <w:r w:rsidR="00390F0D">
        <w:t>'</w:t>
      </w:r>
      <w:r>
        <w:t xml:space="preserve">s holding in </w:t>
      </w:r>
      <w:r w:rsidR="008D251C">
        <w:rPr>
          <w:i/>
        </w:rPr>
        <w:t>Arlington,</w:t>
      </w:r>
      <w:r>
        <w:rPr>
          <w:i/>
        </w:rPr>
        <w:t xml:space="preserve"> supra, </w:t>
      </w:r>
      <w:r>
        <w:t>these pleading</w:t>
      </w:r>
      <w:r w:rsidR="00390F0D">
        <w:t>s</w:t>
      </w:r>
      <w:r w:rsidR="0079527D">
        <w:t xml:space="preserve"> create </w:t>
      </w:r>
      <w:r w:rsidR="00A0234F">
        <w:t xml:space="preserve">a </w:t>
      </w:r>
      <w:r w:rsidR="0079527D">
        <w:t>judicial admission that</w:t>
      </w:r>
      <w:r>
        <w:t xml:space="preserve"> prevent</w:t>
      </w:r>
      <w:r w:rsidR="00A0234F">
        <w:t>s</w:t>
      </w:r>
      <w:r>
        <w:t xml:space="preserve"> Yusuf’s affidavit from creating an issue of fact on the partnership issue</w:t>
      </w:r>
      <w:r w:rsidR="00CF0978">
        <w:t>, ev</w:t>
      </w:r>
      <w:r w:rsidR="0079527D">
        <w:t>en if</w:t>
      </w:r>
      <w:r w:rsidR="00A9699B">
        <w:t xml:space="preserve"> subjective</w:t>
      </w:r>
      <w:r w:rsidR="0079527D">
        <w:t xml:space="preserve"> “intent” were</w:t>
      </w:r>
      <w:r w:rsidR="00CF0978">
        <w:t xml:space="preserve"> relevant, which it is not</w:t>
      </w:r>
      <w:r>
        <w:t>.</w:t>
      </w:r>
    </w:p>
    <w:p w:rsidR="00977C5C" w:rsidRPr="00C71EA9" w:rsidRDefault="00977C5C" w:rsidP="00977C5C">
      <w:pPr>
        <w:spacing w:line="480" w:lineRule="auto"/>
        <w:ind w:firstLine="720"/>
        <w:jc w:val="both"/>
      </w:pPr>
      <w:r>
        <w:t xml:space="preserve">Thus, while Fathi Yusuf now claims not to know what the term partnership meant </w:t>
      </w:r>
      <w:r w:rsidRPr="00977C5C">
        <w:t>in 1986, it is undisputed that the profits from the three Plaza Extra Supermarkets were to b</w:t>
      </w:r>
      <w:r w:rsidR="00565495">
        <w:t xml:space="preserve">e shared 50/50. </w:t>
      </w:r>
      <w:r w:rsidR="00600E6B">
        <w:t xml:space="preserve"> </w:t>
      </w:r>
      <w:r w:rsidR="00565495">
        <w:t>W</w:t>
      </w:r>
      <w:r>
        <w:t xml:space="preserve">hen considered along with the other indicia of the partnership </w:t>
      </w:r>
      <w:r>
        <w:lastRenderedPageBreak/>
        <w:t>that even Yusuf’s “corrective affidavit” did not retract, it cannot be disputed that there is a partnership between Yusuf and Hamed.</w:t>
      </w:r>
      <w:r w:rsidR="00600E6B">
        <w:t xml:space="preserve"> </w:t>
      </w:r>
      <w:r>
        <w:t xml:space="preserve"> If it looks like a duck, walks like a duck and quacks like a duck, it is a duck.</w:t>
      </w:r>
      <w:r w:rsidR="00600E6B">
        <w:t xml:space="preserve"> </w:t>
      </w:r>
      <w:r>
        <w:t xml:space="preserve"> In short, there is a partnership under the undisputed facts and applicable law, regardless of Yusuf’s intent.</w:t>
      </w:r>
    </w:p>
    <w:p w:rsidR="00863BE2" w:rsidRDefault="00863BE2" w:rsidP="00407E06">
      <w:pPr>
        <w:pStyle w:val="ListParagraph"/>
        <w:numPr>
          <w:ilvl w:val="0"/>
          <w:numId w:val="4"/>
        </w:numPr>
        <w:spacing w:line="480" w:lineRule="auto"/>
        <w:rPr>
          <w:b/>
        </w:rPr>
      </w:pPr>
      <w:r>
        <w:rPr>
          <w:b/>
        </w:rPr>
        <w:t>The Criminal Case</w:t>
      </w:r>
    </w:p>
    <w:p w:rsidR="00565495" w:rsidRDefault="00000937" w:rsidP="00000937">
      <w:pPr>
        <w:spacing w:line="480" w:lineRule="auto"/>
        <w:ind w:firstLine="720"/>
        <w:jc w:val="both"/>
      </w:pPr>
      <w:r>
        <w:t>As noted by this Court in Finding of Fact ¶ 24, the Plaintiff was not a party to the criminal case.</w:t>
      </w:r>
      <w:r w:rsidR="00662A0F">
        <w:t xml:space="preserve"> </w:t>
      </w:r>
      <w:r>
        <w:t xml:space="preserve"> </w:t>
      </w:r>
      <w:r w:rsidR="00837735">
        <w:t xml:space="preserve">He was not indicted or even questioned.  He did not appear and was not represented there.  He never entered into or negotiated any plea or other agreement.  </w:t>
      </w:r>
      <w:r>
        <w:t xml:space="preserve">Thus, the arguments as to what took place in the criminal case are not relevant to this action. </w:t>
      </w:r>
      <w:r w:rsidR="00662A0F">
        <w:t xml:space="preserve"> </w:t>
      </w:r>
      <w:r w:rsidR="00837735">
        <w:t xml:space="preserve">Indeed, </w:t>
      </w:r>
      <w:r w:rsidR="00B1563E">
        <w:t>the Defendants have not identified</w:t>
      </w:r>
      <w:r w:rsidR="00F430C4">
        <w:t xml:space="preserve"> </w:t>
      </w:r>
      <w:r w:rsidR="00F430C4" w:rsidRPr="0065557F">
        <w:rPr>
          <w:b/>
          <w:i/>
          <w:u w:val="single"/>
        </w:rPr>
        <w:t>any</w:t>
      </w:r>
      <w:r w:rsidR="00F430C4">
        <w:t xml:space="preserve"> </w:t>
      </w:r>
      <w:r w:rsidR="00D00735">
        <w:t xml:space="preserve">affirmative </w:t>
      </w:r>
      <w:r w:rsidR="00F430C4">
        <w:t xml:space="preserve">“representations” made by any of the </w:t>
      </w:r>
      <w:r w:rsidR="00D00735">
        <w:t xml:space="preserve">individual </w:t>
      </w:r>
      <w:r w:rsidR="00F430C4">
        <w:t>cr</w:t>
      </w:r>
      <w:r w:rsidR="00B1563E">
        <w:t>iminal defendants in that case</w:t>
      </w:r>
      <w:r w:rsidR="00D00735">
        <w:t xml:space="preserve">. </w:t>
      </w:r>
    </w:p>
    <w:p w:rsidR="00863BE2" w:rsidRDefault="00D00735" w:rsidP="00000937">
      <w:pPr>
        <w:spacing w:line="480" w:lineRule="auto"/>
        <w:ind w:firstLine="720"/>
        <w:jc w:val="both"/>
        <w:rPr>
          <w:rFonts w:cs="Arial"/>
          <w:iCs/>
          <w:color w:val="000000"/>
        </w:rPr>
      </w:pPr>
      <w:r>
        <w:t>More</w:t>
      </w:r>
      <w:r w:rsidR="002D3F14">
        <w:t xml:space="preserve">over, the Government’s position </w:t>
      </w:r>
      <w:r>
        <w:t xml:space="preserve">in the criminal case was that the </w:t>
      </w:r>
      <w:proofErr w:type="spellStart"/>
      <w:r>
        <w:t>Hameds</w:t>
      </w:r>
      <w:proofErr w:type="spellEnd"/>
      <w:r>
        <w:t xml:space="preserve"> clearly were more than employees of United, </w:t>
      </w:r>
      <w:r w:rsidR="0026223B">
        <w:rPr>
          <w:rFonts w:cs="Arial"/>
          <w:iCs/>
          <w:color w:val="000000"/>
        </w:rPr>
        <w:t xml:space="preserve">as the AUSA noted recently on </w:t>
      </w:r>
      <w:r w:rsidR="0026223B" w:rsidRPr="002F2589">
        <w:rPr>
          <w:rFonts w:cs="Arial"/>
          <w:iCs/>
          <w:color w:val="000000"/>
        </w:rPr>
        <w:t xml:space="preserve">July </w:t>
      </w:r>
      <w:r w:rsidR="00FF0F33" w:rsidRPr="00AD50FD">
        <w:rPr>
          <w:rFonts w:cs="Arial"/>
          <w:iCs/>
          <w:color w:val="000000"/>
        </w:rPr>
        <w:t>16</w:t>
      </w:r>
      <w:r w:rsidR="0026223B" w:rsidRPr="002F2589">
        <w:rPr>
          <w:rFonts w:cs="Arial"/>
          <w:iCs/>
          <w:color w:val="000000"/>
        </w:rPr>
        <w:t>, 2013</w:t>
      </w:r>
      <w:r w:rsidR="0026223B">
        <w:rPr>
          <w:rFonts w:cs="Arial"/>
          <w:iCs/>
          <w:color w:val="000000"/>
        </w:rPr>
        <w:t>, before the District Court (</w:t>
      </w:r>
      <w:r w:rsidR="00233040">
        <w:rPr>
          <w:rFonts w:cs="Arial"/>
          <w:iCs/>
          <w:color w:val="000000"/>
        </w:rPr>
        <w:t>a</w:t>
      </w:r>
      <w:r w:rsidR="0026223B">
        <w:rPr>
          <w:rFonts w:cs="Arial"/>
          <w:iCs/>
          <w:color w:val="000000"/>
        </w:rPr>
        <w:t xml:space="preserve">ttached as </w:t>
      </w:r>
      <w:r w:rsidR="0026223B" w:rsidRPr="0026223B">
        <w:rPr>
          <w:rFonts w:cs="Arial"/>
          <w:b/>
          <w:iCs/>
          <w:color w:val="000000"/>
        </w:rPr>
        <w:t>Exhibit C</w:t>
      </w:r>
      <w:r w:rsidR="004036A3">
        <w:rPr>
          <w:rFonts w:cs="Arial"/>
          <w:iCs/>
          <w:color w:val="000000"/>
        </w:rPr>
        <w:t>, at p 145:13-23</w:t>
      </w:r>
      <w:r w:rsidR="0026223B">
        <w:rPr>
          <w:rFonts w:cs="Arial"/>
          <w:iCs/>
          <w:color w:val="000000"/>
        </w:rPr>
        <w:t>)</w:t>
      </w:r>
      <w:r w:rsidR="000A74D1">
        <w:rPr>
          <w:rFonts w:cs="Arial"/>
          <w:iCs/>
          <w:color w:val="000000"/>
        </w:rPr>
        <w:t>(emphasis added)</w:t>
      </w:r>
      <w:r w:rsidR="0026223B">
        <w:rPr>
          <w:rFonts w:cs="Arial"/>
          <w:iCs/>
          <w:color w:val="000000"/>
        </w:rPr>
        <w:t>:</w:t>
      </w:r>
    </w:p>
    <w:p w:rsidR="0026171F" w:rsidRDefault="0026223B" w:rsidP="0026171F">
      <w:pPr>
        <w:widowControl w:val="0"/>
        <w:tabs>
          <w:tab w:val="left" w:pos="220"/>
          <w:tab w:val="left" w:pos="720"/>
        </w:tabs>
        <w:spacing w:after="240"/>
        <w:ind w:left="720"/>
        <w:jc w:val="both"/>
        <w:rPr>
          <w:rFonts w:eastAsiaTheme="minorEastAsia" w:cs="Arial"/>
          <w:szCs w:val="24"/>
          <w:lang w:eastAsia="ja-JP"/>
        </w:rPr>
      </w:pPr>
      <w:r w:rsidRPr="0026223B">
        <w:rPr>
          <w:rFonts w:eastAsiaTheme="minorEastAsia" w:cs="Arial"/>
          <w:szCs w:val="24"/>
          <w:lang w:eastAsia="ja-JP"/>
        </w:rPr>
        <w:t xml:space="preserve">Now, the </w:t>
      </w:r>
      <w:r w:rsidRPr="0026223B">
        <w:rPr>
          <w:rFonts w:eastAsiaTheme="minorEastAsia" w:cs="Arial"/>
          <w:b/>
          <w:szCs w:val="24"/>
          <w:lang w:eastAsia="ja-JP"/>
        </w:rPr>
        <w:t xml:space="preserve">government's position in the criminal case was that the </w:t>
      </w:r>
      <w:proofErr w:type="spellStart"/>
      <w:r w:rsidRPr="0026223B">
        <w:rPr>
          <w:rFonts w:eastAsiaTheme="minorEastAsia" w:cs="Arial"/>
          <w:b/>
          <w:szCs w:val="24"/>
          <w:lang w:eastAsia="ja-JP"/>
        </w:rPr>
        <w:t>Hameds</w:t>
      </w:r>
      <w:proofErr w:type="spellEnd"/>
      <w:r w:rsidRPr="0026223B">
        <w:rPr>
          <w:rFonts w:eastAsiaTheme="minorEastAsia" w:cs="Arial"/>
          <w:b/>
          <w:szCs w:val="24"/>
          <w:lang w:eastAsia="ja-JP"/>
        </w:rPr>
        <w:t xml:space="preserve"> clearly had an interest in United</w:t>
      </w:r>
      <w:r w:rsidRPr="0026223B">
        <w:rPr>
          <w:rFonts w:eastAsiaTheme="minorEastAsia" w:cs="Arial"/>
          <w:szCs w:val="24"/>
          <w:lang w:eastAsia="ja-JP"/>
        </w:rPr>
        <w:t xml:space="preserve"> because United was paying a lot of their personal expenses, and that was what led to some of the individual income tax charges.</w:t>
      </w:r>
      <w:r w:rsidRPr="0026223B">
        <w:rPr>
          <w:rFonts w:eastAsiaTheme="minorEastAsia" w:cs="Arial"/>
          <w:b/>
          <w:szCs w:val="24"/>
          <w:lang w:eastAsia="ja-JP"/>
        </w:rPr>
        <w:t xml:space="preserve"> So they had to have some kind of relationship more than an employee, because United would not have been paying hundreds of thousands of dollars for them to build their house and do other things. So they were clearly in a separate category</w:t>
      </w:r>
      <w:r w:rsidRPr="0026223B">
        <w:rPr>
          <w:rFonts w:eastAsiaTheme="minorEastAsia" w:cs="Arial"/>
          <w:szCs w:val="24"/>
          <w:lang w:eastAsia="ja-JP"/>
        </w:rPr>
        <w:t xml:space="preserve">. </w:t>
      </w:r>
    </w:p>
    <w:p w:rsidR="002D3F14" w:rsidRDefault="00392446" w:rsidP="00AD50FD">
      <w:pPr>
        <w:widowControl w:val="0"/>
        <w:tabs>
          <w:tab w:val="left" w:pos="220"/>
          <w:tab w:val="left" w:pos="720"/>
        </w:tabs>
        <w:spacing w:line="480" w:lineRule="auto"/>
        <w:jc w:val="both"/>
      </w:pPr>
      <w:r>
        <w:tab/>
      </w:r>
      <w:r>
        <w:tab/>
        <w:t>In any event</w:t>
      </w:r>
      <w:r w:rsidR="002D3F14">
        <w:t>, no such representations or “admissions” were made in the criminal proceedings (or in the PI hearings)</w:t>
      </w:r>
      <w:r>
        <w:t xml:space="preserve"> as alleged</w:t>
      </w:r>
      <w:r w:rsidR="002D3F14">
        <w:t xml:space="preserve">, nor would they be binding on Hamed even if made since he was not a party to the criminal proceedings. </w:t>
      </w:r>
      <w:r w:rsidR="003B792C">
        <w:t xml:space="preserve"> </w:t>
      </w:r>
      <w:r w:rsidR="002D3F14">
        <w:t>In short, Defendants cannot create a material issue of fact based on the criminal proceedings.</w:t>
      </w:r>
    </w:p>
    <w:p w:rsidR="00B36E84" w:rsidRDefault="00B36E84" w:rsidP="00AD50FD">
      <w:pPr>
        <w:widowControl w:val="0"/>
        <w:tabs>
          <w:tab w:val="left" w:pos="220"/>
          <w:tab w:val="left" w:pos="720"/>
        </w:tabs>
        <w:spacing w:line="480" w:lineRule="auto"/>
        <w:jc w:val="both"/>
        <w:rPr>
          <w:rFonts w:eastAsiaTheme="minorEastAsia" w:cs="Arial"/>
          <w:szCs w:val="24"/>
          <w:lang w:eastAsia="ja-JP"/>
        </w:rPr>
      </w:pPr>
    </w:p>
    <w:p w:rsidR="002D3F14" w:rsidRDefault="00E11B5D" w:rsidP="00977C5C">
      <w:pPr>
        <w:pStyle w:val="ListParagraph"/>
        <w:widowControl w:val="0"/>
        <w:numPr>
          <w:ilvl w:val="0"/>
          <w:numId w:val="4"/>
        </w:numPr>
        <w:tabs>
          <w:tab w:val="left" w:pos="220"/>
          <w:tab w:val="left" w:pos="720"/>
        </w:tabs>
        <w:spacing w:after="240"/>
        <w:rPr>
          <w:b/>
        </w:rPr>
      </w:pPr>
      <w:r w:rsidRPr="002D3F14">
        <w:rPr>
          <w:b/>
        </w:rPr>
        <w:lastRenderedPageBreak/>
        <w:t xml:space="preserve">Plaintiff Relies on the UPA, Not on </w:t>
      </w:r>
      <w:r w:rsidR="00863BE2" w:rsidRPr="002D3F14">
        <w:rPr>
          <w:b/>
        </w:rPr>
        <w:t>“Labels”</w:t>
      </w:r>
    </w:p>
    <w:p w:rsidR="00863BE2" w:rsidRPr="002D3F14" w:rsidRDefault="002D3F14" w:rsidP="00AD50FD">
      <w:pPr>
        <w:widowControl w:val="0"/>
        <w:tabs>
          <w:tab w:val="left" w:pos="220"/>
          <w:tab w:val="left" w:pos="720"/>
        </w:tabs>
        <w:spacing w:line="480" w:lineRule="auto"/>
        <w:jc w:val="both"/>
        <w:rPr>
          <w:b/>
        </w:rPr>
      </w:pPr>
      <w:r>
        <w:tab/>
      </w:r>
      <w:r>
        <w:tab/>
      </w:r>
      <w:r w:rsidR="00A04F85">
        <w:t xml:space="preserve">Defendants argue that summary judgment cannot be entered just because one party uses the label “partner” or “partnership.” </w:t>
      </w:r>
      <w:r w:rsidR="00CC0757">
        <w:t xml:space="preserve"> </w:t>
      </w:r>
      <w:r w:rsidR="00A04F85">
        <w:t>Howeve</w:t>
      </w:r>
      <w:r w:rsidR="00F457BE">
        <w:t xml:space="preserve">r, Hamed is not relying </w:t>
      </w:r>
      <w:r w:rsidR="00A04F85">
        <w:t xml:space="preserve">“labels” to establish the partnership—the evidence </w:t>
      </w:r>
      <w:r w:rsidR="00EE033F">
        <w:t>supports a finding based on the UPA as codified in the VI Code</w:t>
      </w:r>
      <w:r w:rsidR="00F457BE">
        <w:t>--so this argument has no merit.</w:t>
      </w:r>
    </w:p>
    <w:p w:rsidR="00863BE2" w:rsidRDefault="00863BE2" w:rsidP="00407E06">
      <w:pPr>
        <w:pStyle w:val="ListParagraph"/>
        <w:numPr>
          <w:ilvl w:val="0"/>
          <w:numId w:val="4"/>
        </w:numPr>
        <w:spacing w:line="480" w:lineRule="auto"/>
        <w:rPr>
          <w:b/>
        </w:rPr>
      </w:pPr>
      <w:r>
        <w:rPr>
          <w:b/>
        </w:rPr>
        <w:t>Management Rights/Control</w:t>
      </w:r>
    </w:p>
    <w:p w:rsidR="00392446" w:rsidRDefault="00EF7095" w:rsidP="00EF7095">
      <w:pPr>
        <w:spacing w:line="480" w:lineRule="auto"/>
        <w:ind w:firstLine="720"/>
        <w:jc w:val="both"/>
      </w:pPr>
      <w:r>
        <w:t>Defendants argue that Hamed has never had any management rights</w:t>
      </w:r>
      <w:r w:rsidR="0064745B">
        <w:t xml:space="preserve"> regarding the Plaza Extra Supermarkets</w:t>
      </w:r>
      <w:r>
        <w:t>, allegedly negating the fact that he is a partner.</w:t>
      </w:r>
      <w:r w:rsidR="004E3632">
        <w:t xml:space="preserve"> </w:t>
      </w:r>
      <w:r w:rsidR="00B1563E">
        <w:t xml:space="preserve">While both Fathi Yusuf and Maher Yusuf submit conclusory </w:t>
      </w:r>
      <w:r w:rsidR="00F1336E">
        <w:t>“</w:t>
      </w:r>
      <w:r w:rsidR="00D53721">
        <w:t xml:space="preserve">corrective </w:t>
      </w:r>
      <w:r w:rsidR="00B1563E">
        <w:t>affidavits</w:t>
      </w:r>
      <w:r w:rsidR="00F1336E">
        <w:t>”</w:t>
      </w:r>
      <w:r w:rsidR="00B1563E">
        <w:t xml:space="preserve"> to this effect, these general averments are again insufficient to defeat summary judgment.</w:t>
      </w:r>
      <w:r w:rsidR="00E11B5D">
        <w:t xml:space="preserve"> </w:t>
      </w:r>
      <w:r w:rsidR="00FE2F62">
        <w:t xml:space="preserve"> </w:t>
      </w:r>
    </w:p>
    <w:p w:rsidR="006F2B79" w:rsidRDefault="00F72E9C" w:rsidP="00EF7095">
      <w:pPr>
        <w:spacing w:line="480" w:lineRule="auto"/>
        <w:ind w:firstLine="720"/>
        <w:jc w:val="both"/>
        <w:rPr>
          <w:rFonts w:cs="Arial"/>
          <w:color w:val="000000"/>
          <w:szCs w:val="24"/>
        </w:rPr>
      </w:pPr>
      <w:r>
        <w:t xml:space="preserve">Indeed, there is no requirement that a partner </w:t>
      </w:r>
      <w:r w:rsidR="00FE2F62">
        <w:t xml:space="preserve">equally or (or even actively) </w:t>
      </w:r>
      <w:r>
        <w:t xml:space="preserve">co-manage a business </w:t>
      </w:r>
      <w:r w:rsidR="00CE5406" w:rsidRPr="00902171">
        <w:rPr>
          <w:i/>
        </w:rPr>
        <w:t>on a day-to-day basis</w:t>
      </w:r>
      <w:r w:rsidR="00CE5406">
        <w:t xml:space="preserve"> </w:t>
      </w:r>
      <w:r>
        <w:t>where profits are being share</w:t>
      </w:r>
      <w:r w:rsidR="00FE2F62">
        <w:t>d</w:t>
      </w:r>
      <w:r>
        <w:t>.</w:t>
      </w:r>
      <w:r w:rsidR="00D53721">
        <w:t xml:space="preserve"> </w:t>
      </w:r>
      <w:r w:rsidR="00FE2F62">
        <w:t xml:space="preserve"> See the Court's discussion of </w:t>
      </w:r>
      <w:hyperlink r:id="rId8" w:history="1">
        <w:r w:rsidR="00FE2F62" w:rsidRPr="00902171">
          <w:rPr>
            <w:rStyle w:val="Hyperlink"/>
            <w:rFonts w:cs="Arial"/>
            <w:i/>
            <w:iCs/>
            <w:color w:val="000000"/>
            <w:szCs w:val="24"/>
            <w:u w:val="none"/>
          </w:rPr>
          <w:t>Al–</w:t>
        </w:r>
        <w:proofErr w:type="spellStart"/>
        <w:r w:rsidR="00FE2F62" w:rsidRPr="00902171">
          <w:rPr>
            <w:rStyle w:val="Hyperlink"/>
            <w:rFonts w:cs="Arial"/>
            <w:i/>
            <w:iCs/>
            <w:color w:val="000000"/>
            <w:szCs w:val="24"/>
            <w:u w:val="none"/>
          </w:rPr>
          <w:t>Yassin</w:t>
        </w:r>
        <w:proofErr w:type="spellEnd"/>
        <w:r w:rsidR="00FE2F62" w:rsidRPr="00902171">
          <w:rPr>
            <w:rStyle w:val="Hyperlink"/>
            <w:rFonts w:cs="Arial"/>
            <w:i/>
            <w:iCs/>
            <w:color w:val="000000"/>
            <w:szCs w:val="24"/>
            <w:u w:val="none"/>
          </w:rPr>
          <w:t xml:space="preserve"> v. Al–</w:t>
        </w:r>
        <w:proofErr w:type="spellStart"/>
        <w:r w:rsidR="00FE2F62" w:rsidRPr="00902171">
          <w:rPr>
            <w:rStyle w:val="Hyperlink"/>
            <w:rFonts w:cs="Arial"/>
            <w:i/>
            <w:iCs/>
            <w:color w:val="000000"/>
            <w:szCs w:val="24"/>
            <w:u w:val="none"/>
          </w:rPr>
          <w:t>Yassin</w:t>
        </w:r>
        <w:proofErr w:type="spellEnd"/>
        <w:r w:rsidR="00FE2F62" w:rsidRPr="00902171">
          <w:rPr>
            <w:rStyle w:val="Hyperlink"/>
            <w:rFonts w:cs="Arial"/>
            <w:i/>
            <w:iCs/>
            <w:color w:val="000000"/>
            <w:szCs w:val="24"/>
            <w:u w:val="none"/>
          </w:rPr>
          <w:t>,</w:t>
        </w:r>
        <w:r w:rsidR="00FE2F62" w:rsidRPr="00902171">
          <w:rPr>
            <w:rStyle w:val="Hyperlink"/>
            <w:rFonts w:cs="Arial"/>
            <w:i/>
            <w:color w:val="000000"/>
            <w:szCs w:val="24"/>
            <w:u w:val="none"/>
          </w:rPr>
          <w:t xml:space="preserve"> </w:t>
        </w:r>
        <w:r w:rsidR="00FE2F62" w:rsidRPr="00AD50FD">
          <w:rPr>
            <w:rStyle w:val="Hyperlink"/>
            <w:rFonts w:cs="Arial"/>
            <w:color w:val="000000"/>
            <w:szCs w:val="24"/>
            <w:u w:val="none"/>
          </w:rPr>
          <w:t>2004 WL 625757, *7</w:t>
        </w:r>
        <w:r w:rsidR="00FE2F62" w:rsidRPr="00902171">
          <w:rPr>
            <w:rStyle w:val="Hyperlink"/>
            <w:rFonts w:cs="Arial"/>
            <w:i/>
            <w:color w:val="000000"/>
            <w:szCs w:val="24"/>
            <w:u w:val="none"/>
          </w:rPr>
          <w:t xml:space="preserve"> </w:t>
        </w:r>
        <w:r w:rsidR="00FE2F62" w:rsidRPr="00AD50FD">
          <w:rPr>
            <w:rStyle w:val="Hyperlink"/>
            <w:rFonts w:cs="Arial"/>
            <w:color w:val="000000"/>
            <w:szCs w:val="24"/>
            <w:u w:val="none"/>
          </w:rPr>
          <w:t>(Cal.Ct.App.2004)</w:t>
        </w:r>
      </w:hyperlink>
      <w:r w:rsidR="00FE2F62">
        <w:rPr>
          <w:rFonts w:cs="Arial"/>
          <w:color w:val="000000"/>
          <w:szCs w:val="24"/>
        </w:rPr>
        <w:t xml:space="preserve"> in </w:t>
      </w:r>
      <w:r w:rsidR="00FE2F62" w:rsidRPr="002F2589">
        <w:rPr>
          <w:rFonts w:cs="Arial"/>
          <w:color w:val="000000"/>
          <w:szCs w:val="24"/>
        </w:rPr>
        <w:t xml:space="preserve">PI </w:t>
      </w:r>
      <w:r w:rsidR="00F31833">
        <w:rPr>
          <w:rFonts w:cs="Arial"/>
          <w:color w:val="000000"/>
          <w:szCs w:val="24"/>
        </w:rPr>
        <w:t>Opinion</w:t>
      </w:r>
      <w:r w:rsidR="007900E0">
        <w:rPr>
          <w:rFonts w:cs="Arial"/>
          <w:color w:val="000000"/>
          <w:szCs w:val="24"/>
        </w:rPr>
        <w:t>.</w:t>
      </w:r>
      <w:r w:rsidR="00F31833">
        <w:rPr>
          <w:rFonts w:cs="Arial"/>
          <w:color w:val="000000"/>
          <w:szCs w:val="24"/>
        </w:rPr>
        <w:t xml:space="preserve"> </w:t>
      </w:r>
    </w:p>
    <w:p w:rsidR="00F72E9C" w:rsidRDefault="00FE2F62" w:rsidP="00EF7095">
      <w:pPr>
        <w:spacing w:line="480" w:lineRule="auto"/>
        <w:ind w:firstLine="720"/>
        <w:jc w:val="both"/>
      </w:pPr>
      <w:r w:rsidRPr="002F2589">
        <w:rPr>
          <w:rFonts w:cs="Arial"/>
          <w:color w:val="000000"/>
          <w:szCs w:val="24"/>
        </w:rPr>
        <w:t>Conclusion ¶ 12</w:t>
      </w:r>
      <w:r>
        <w:rPr>
          <w:rFonts w:cs="Arial"/>
          <w:color w:val="000000"/>
          <w:szCs w:val="24"/>
        </w:rPr>
        <w:t xml:space="preserve"> </w:t>
      </w:r>
      <w:r w:rsidR="00906591">
        <w:rPr>
          <w:rFonts w:cs="Arial"/>
          <w:color w:val="000000"/>
          <w:szCs w:val="24"/>
        </w:rPr>
        <w:t xml:space="preserve">(emphasis added) </w:t>
      </w:r>
      <w:r>
        <w:rPr>
          <w:rFonts w:cs="Arial"/>
          <w:color w:val="000000"/>
          <w:szCs w:val="24"/>
        </w:rPr>
        <w:t>(</w:t>
      </w:r>
      <w:r w:rsidR="00906591">
        <w:rPr>
          <w:rFonts w:cs="Arial"/>
          <w:color w:val="000000"/>
          <w:szCs w:val="24"/>
        </w:rPr>
        <w:t>“</w:t>
      </w:r>
      <w:r w:rsidRPr="00180636">
        <w:rPr>
          <w:rFonts w:cs="Arial"/>
          <w:color w:val="000000"/>
          <w:szCs w:val="24"/>
        </w:rPr>
        <w:t xml:space="preserve">Thus, the fact that one partner may be given a greater </w:t>
      </w:r>
      <w:r w:rsidRPr="00902171">
        <w:rPr>
          <w:rFonts w:cs="Arial"/>
          <w:i/>
          <w:color w:val="000000"/>
          <w:szCs w:val="24"/>
          <w:u w:val="single"/>
        </w:rPr>
        <w:t>day-to-day role</w:t>
      </w:r>
      <w:r w:rsidRPr="00180636">
        <w:rPr>
          <w:rFonts w:cs="Arial"/>
          <w:color w:val="000000"/>
          <w:szCs w:val="24"/>
        </w:rPr>
        <w:t xml:space="preserve"> in the management and control of a business than another partner does not defeat the existence of the partnership itself.</w:t>
      </w:r>
      <w:r>
        <w:rPr>
          <w:rFonts w:cs="Arial"/>
          <w:color w:val="000000"/>
          <w:szCs w:val="24"/>
        </w:rPr>
        <w:t>")</w:t>
      </w:r>
    </w:p>
    <w:p w:rsidR="00977C5C" w:rsidRDefault="00392446" w:rsidP="00977C5C">
      <w:pPr>
        <w:spacing w:line="480" w:lineRule="auto"/>
        <w:ind w:firstLine="720"/>
        <w:jc w:val="both"/>
      </w:pPr>
      <w:r>
        <w:t>Moreover</w:t>
      </w:r>
      <w:r w:rsidR="00F72E9C">
        <w:t>, a</w:t>
      </w:r>
      <w:r w:rsidR="00E11B5D">
        <w:t>s</w:t>
      </w:r>
      <w:r w:rsidR="00EF7095">
        <w:t xml:space="preserve"> this Court expressly </w:t>
      </w:r>
      <w:r w:rsidR="0028771F">
        <w:t>noted</w:t>
      </w:r>
      <w:r w:rsidR="00EF7095">
        <w:t xml:space="preserve"> in </w:t>
      </w:r>
      <w:r w:rsidR="0028771F">
        <w:t xml:space="preserve">Finding </w:t>
      </w:r>
      <w:r w:rsidR="00EF7095">
        <w:t>¶ 19 its April 25</w:t>
      </w:r>
      <w:r w:rsidR="00EF7095" w:rsidRPr="00EF7095">
        <w:rPr>
          <w:vertAlign w:val="superscript"/>
        </w:rPr>
        <w:t>th</w:t>
      </w:r>
      <w:r w:rsidR="00EF7095">
        <w:t xml:space="preserve"> opinion</w:t>
      </w:r>
      <w:r w:rsidR="00E11B5D">
        <w:t xml:space="preserve">, </w:t>
      </w:r>
      <w:r w:rsidR="00EF7095">
        <w:t>Hame</w:t>
      </w:r>
      <w:r w:rsidR="00193DBF">
        <w:t xml:space="preserve">d had jointly managed the </w:t>
      </w:r>
      <w:r w:rsidR="00EF7095">
        <w:t xml:space="preserve">partnership stores, </w:t>
      </w:r>
      <w:r w:rsidR="00D2122A">
        <w:t xml:space="preserve">initially </w:t>
      </w:r>
      <w:r w:rsidR="00EF7095">
        <w:t>with Hamed in charge of the warehouse and produce while Yusuf was in charge of the office</w:t>
      </w:r>
      <w:r w:rsidR="00D2122A">
        <w:t xml:space="preserve"> and later with Hamed's and Yusuf's sons doing much of the day-to-day work as their fathers' representatives</w:t>
      </w:r>
      <w:r w:rsidR="00EF7095">
        <w:t>.</w:t>
      </w:r>
      <w:r w:rsidR="007900E0">
        <w:t xml:space="preserve"> </w:t>
      </w:r>
      <w:r w:rsidR="00EF7095">
        <w:t xml:space="preserve"> </w:t>
      </w:r>
      <w:r w:rsidR="0064745B">
        <w:t>This finding was based on Hamed’s direct testimony</w:t>
      </w:r>
      <w:r w:rsidR="00D2122A">
        <w:t xml:space="preserve"> as well as that of all of the sons</w:t>
      </w:r>
      <w:r w:rsidR="0064745B">
        <w:t>.</w:t>
      </w:r>
      <w:r w:rsidR="007F1C5F">
        <w:t xml:space="preserve"> </w:t>
      </w:r>
      <w:r w:rsidR="0064745B">
        <w:t xml:space="preserve"> </w:t>
      </w:r>
      <w:r w:rsidR="00D2122A">
        <w:t xml:space="preserve">In ¶ 20 of its findings, this Court further noted how this joint management had continued through the years with one Yusuf son and one Hamed son being jointly in charge of </w:t>
      </w:r>
      <w:r w:rsidR="00D2122A">
        <w:lastRenderedPageBreak/>
        <w:t>each of the three stores.</w:t>
      </w:r>
      <w:r w:rsidR="00D42749">
        <w:t xml:space="preserve"> </w:t>
      </w:r>
      <w:r w:rsidR="00D2122A">
        <w:t xml:space="preserve"> </w:t>
      </w:r>
      <w:r w:rsidR="00D2122A" w:rsidRPr="0065557F">
        <w:rPr>
          <w:b/>
        </w:rPr>
        <w:t>Every Hamed and Yusuf witness agreed this was true.</w:t>
      </w:r>
      <w:r w:rsidR="00D2122A">
        <w:t xml:space="preserve"> </w:t>
      </w:r>
      <w:r w:rsidR="00D42749">
        <w:t xml:space="preserve"> </w:t>
      </w:r>
      <w:r w:rsidR="00D2122A" w:rsidRPr="00D26751">
        <w:rPr>
          <w:rFonts w:cs="Arial"/>
          <w:i/>
          <w:color w:val="000000" w:themeColor="text1"/>
        </w:rPr>
        <w:t>See</w:t>
      </w:r>
      <w:r w:rsidR="00D2122A">
        <w:rPr>
          <w:rFonts w:cs="Arial"/>
          <w:color w:val="000000" w:themeColor="text1"/>
        </w:rPr>
        <w:t xml:space="preserve"> </w:t>
      </w:r>
      <w:r>
        <w:rPr>
          <w:rFonts w:cs="Arial"/>
          <w:color w:val="000000" w:themeColor="text1"/>
        </w:rPr>
        <w:t>1/25</w:t>
      </w:r>
      <w:r w:rsidR="00D2122A" w:rsidRPr="00496B3F">
        <w:rPr>
          <w:rFonts w:cs="Arial"/>
          <w:color w:val="000000" w:themeColor="text1"/>
        </w:rPr>
        <w:t xml:space="preserve"> </w:t>
      </w:r>
      <w:proofErr w:type="spellStart"/>
      <w:r w:rsidR="00D2122A">
        <w:rPr>
          <w:rFonts w:cs="Arial"/>
          <w:color w:val="000000" w:themeColor="text1"/>
        </w:rPr>
        <w:t>Tr</w:t>
      </w:r>
      <w:proofErr w:type="spellEnd"/>
      <w:r w:rsidR="00D2122A">
        <w:rPr>
          <w:rFonts w:cs="Arial"/>
          <w:color w:val="000000" w:themeColor="text1"/>
        </w:rPr>
        <w:t>, pp</w:t>
      </w:r>
      <w:r>
        <w:rPr>
          <w:rFonts w:cs="Arial"/>
          <w:color w:val="000000" w:themeColor="text1"/>
        </w:rPr>
        <w:t xml:space="preserve"> 33:6</w:t>
      </w:r>
      <w:r w:rsidR="00D42749">
        <w:rPr>
          <w:rFonts w:cs="Arial"/>
          <w:color w:val="000000" w:themeColor="text1"/>
        </w:rPr>
        <w:t>-</w:t>
      </w:r>
      <w:r>
        <w:rPr>
          <w:rFonts w:cs="Arial"/>
          <w:color w:val="000000" w:themeColor="text1"/>
        </w:rPr>
        <w:t xml:space="preserve">35:11; 147:11-20; 160:10-22 and 1/31 Tr. </w:t>
      </w:r>
      <w:r w:rsidR="00D42749">
        <w:rPr>
          <w:rFonts w:cs="Arial"/>
          <w:color w:val="000000" w:themeColor="text1"/>
        </w:rPr>
        <w:t xml:space="preserve">p </w:t>
      </w:r>
      <w:r>
        <w:rPr>
          <w:rFonts w:cs="Arial"/>
          <w:color w:val="000000" w:themeColor="text1"/>
        </w:rPr>
        <w:t>33:6-17</w:t>
      </w:r>
      <w:r w:rsidR="00D2122A">
        <w:rPr>
          <w:rFonts w:cs="Arial"/>
          <w:color w:val="000000" w:themeColor="text1"/>
        </w:rPr>
        <w:t>.</w:t>
      </w:r>
      <w:r w:rsidR="00D42749">
        <w:rPr>
          <w:rFonts w:cs="Arial"/>
          <w:color w:val="000000" w:themeColor="text1"/>
        </w:rPr>
        <w:t xml:space="preserve"> </w:t>
      </w:r>
      <w:r w:rsidR="00D2122A">
        <w:t xml:space="preserve"> Thus, this evidence also remains undispu</w:t>
      </w:r>
      <w:r w:rsidR="00977C5C">
        <w:t xml:space="preserve">ted, as </w:t>
      </w:r>
      <w:r w:rsidR="00E11B5D">
        <w:t>n</w:t>
      </w:r>
      <w:r w:rsidR="0064745B">
        <w:t xml:space="preserve">either Yusuf affidavit </w:t>
      </w:r>
      <w:r w:rsidR="00F72E9C">
        <w:t>refutes this specific testimony</w:t>
      </w:r>
      <w:r w:rsidR="00994DEA">
        <w:t>.</w:t>
      </w:r>
      <w:r w:rsidR="00D2122A">
        <w:t xml:space="preserve">  </w:t>
      </w:r>
    </w:p>
    <w:p w:rsidR="00424BC8" w:rsidRPr="00193981" w:rsidRDefault="00977C5C" w:rsidP="00977C5C">
      <w:pPr>
        <w:spacing w:line="480" w:lineRule="auto"/>
        <w:ind w:firstLine="720"/>
        <w:jc w:val="both"/>
      </w:pPr>
      <w:r>
        <w:t>Thus, a</w:t>
      </w:r>
      <w:r w:rsidR="0064745B">
        <w:t xml:space="preserve">t best, the </w:t>
      </w:r>
      <w:proofErr w:type="spellStart"/>
      <w:r w:rsidR="0064745B">
        <w:t>Yusuf</w:t>
      </w:r>
      <w:r w:rsidR="000867E3">
        <w:t>s</w:t>
      </w:r>
      <w:proofErr w:type="spellEnd"/>
      <w:r w:rsidR="000867E3">
        <w:t>’</w:t>
      </w:r>
      <w:r w:rsidR="0064745B">
        <w:t xml:space="preserve"> affidavits</w:t>
      </w:r>
      <w:r w:rsidR="00193981">
        <w:t xml:space="preserve"> confirm that Hamed had no involvement in the </w:t>
      </w:r>
      <w:r w:rsidR="00994DEA">
        <w:t>“</w:t>
      </w:r>
      <w:r w:rsidR="00193981">
        <w:t>office</w:t>
      </w:r>
      <w:r w:rsidR="00994DEA">
        <w:t>”</w:t>
      </w:r>
      <w:r w:rsidR="00193981">
        <w:t xml:space="preserve"> aspect of the three stores. </w:t>
      </w:r>
      <w:r w:rsidR="00092437">
        <w:t xml:space="preserve"> </w:t>
      </w:r>
      <w:r w:rsidR="00193981">
        <w:t>Indeed, i</w:t>
      </w:r>
      <w:r w:rsidR="00424BC8">
        <w:t>n tr</w:t>
      </w:r>
      <w:r w:rsidR="00F1336E">
        <w:t xml:space="preserve">ying to downplay Hamed’s role, </w:t>
      </w:r>
      <w:r w:rsidR="00193DBF">
        <w:t>Defendants</w:t>
      </w:r>
      <w:r w:rsidR="00424BC8">
        <w:t xml:space="preserve"> </w:t>
      </w:r>
      <w:r w:rsidR="00424BC8" w:rsidRPr="00392446">
        <w:rPr>
          <w:rFonts w:eastAsiaTheme="minorHAnsi" w:cs="Arial"/>
          <w:b/>
          <w:szCs w:val="24"/>
        </w:rPr>
        <w:t>misquote</w:t>
      </w:r>
      <w:r w:rsidR="00424BC8" w:rsidRPr="00344548">
        <w:rPr>
          <w:rFonts w:eastAsiaTheme="minorHAnsi" w:cs="Arial"/>
          <w:szCs w:val="24"/>
        </w:rPr>
        <w:t xml:space="preserve"> Hamed</w:t>
      </w:r>
      <w:r w:rsidR="00424BC8">
        <w:rPr>
          <w:rFonts w:eastAsiaTheme="minorHAnsi" w:cs="Arial"/>
          <w:szCs w:val="24"/>
        </w:rPr>
        <w:t>’s testimony</w:t>
      </w:r>
      <w:r w:rsidR="00424BC8" w:rsidRPr="00344548">
        <w:rPr>
          <w:rFonts w:eastAsiaTheme="minorHAnsi" w:cs="Arial"/>
          <w:szCs w:val="24"/>
        </w:rPr>
        <w:t xml:space="preserve"> to try to argue that Yusuf was the sole person in charge </w:t>
      </w:r>
      <w:r w:rsidR="00E11B5D">
        <w:rPr>
          <w:rFonts w:eastAsiaTheme="minorHAnsi" w:cs="Arial"/>
          <w:szCs w:val="24"/>
        </w:rPr>
        <w:t>"of" everyone</w:t>
      </w:r>
      <w:r w:rsidR="00424BC8" w:rsidRPr="00344548">
        <w:rPr>
          <w:rFonts w:eastAsiaTheme="minorHAnsi" w:cs="Arial"/>
          <w:szCs w:val="24"/>
        </w:rPr>
        <w:t>.</w:t>
      </w:r>
      <w:r w:rsidR="00092437">
        <w:rPr>
          <w:rFonts w:eastAsiaTheme="minorHAnsi" w:cs="Arial"/>
          <w:szCs w:val="24"/>
        </w:rPr>
        <w:t xml:space="preserve"> </w:t>
      </w:r>
      <w:r w:rsidR="00424BC8" w:rsidRPr="00344548">
        <w:rPr>
          <w:rFonts w:eastAsiaTheme="minorHAnsi" w:cs="Arial"/>
          <w:szCs w:val="24"/>
        </w:rPr>
        <w:t xml:space="preserve"> </w:t>
      </w:r>
      <w:r w:rsidR="00424BC8">
        <w:rPr>
          <w:rFonts w:eastAsiaTheme="minorHAnsi" w:cs="Arial"/>
          <w:szCs w:val="24"/>
        </w:rPr>
        <w:t>While Defendants</w:t>
      </w:r>
      <w:r w:rsidR="00424BC8" w:rsidRPr="00344548">
        <w:rPr>
          <w:rFonts w:eastAsiaTheme="minorHAnsi" w:cs="Arial"/>
          <w:szCs w:val="24"/>
        </w:rPr>
        <w:t xml:space="preserve"> claim Hamed testified that Yusuf "</w:t>
      </w:r>
      <w:r w:rsidR="00424BC8" w:rsidRPr="00344548">
        <w:rPr>
          <w:rFonts w:eastAsiaTheme="minorHAnsi" w:cs="Arial"/>
          <w:bCs/>
          <w:iCs/>
          <w:szCs w:val="24"/>
        </w:rPr>
        <w:t xml:space="preserve">is in charge </w:t>
      </w:r>
      <w:r w:rsidR="00424BC8" w:rsidRPr="00193981">
        <w:rPr>
          <w:rFonts w:eastAsiaTheme="minorHAnsi" w:cs="Arial"/>
          <w:b/>
          <w:bCs/>
          <w:iCs/>
          <w:szCs w:val="24"/>
          <w:u w:val="single"/>
        </w:rPr>
        <w:t>of</w:t>
      </w:r>
      <w:r w:rsidR="00424BC8" w:rsidRPr="00193981">
        <w:rPr>
          <w:rFonts w:eastAsiaTheme="minorHAnsi" w:cs="Arial"/>
          <w:bCs/>
          <w:iCs/>
          <w:szCs w:val="24"/>
        </w:rPr>
        <w:t xml:space="preserve"> </w:t>
      </w:r>
      <w:r w:rsidR="00193981">
        <w:rPr>
          <w:rFonts w:eastAsiaTheme="minorHAnsi" w:cs="Arial"/>
          <w:szCs w:val="24"/>
        </w:rPr>
        <w:t>everybody," he actually testified that</w:t>
      </w:r>
      <w:r w:rsidR="00424BC8" w:rsidRPr="00344548">
        <w:rPr>
          <w:rFonts w:eastAsiaTheme="minorHAnsi" w:cs="Arial"/>
          <w:szCs w:val="24"/>
        </w:rPr>
        <w:t xml:space="preserve"> Yusuf was “in charge </w:t>
      </w:r>
      <w:r w:rsidR="00424BC8" w:rsidRPr="00193981">
        <w:rPr>
          <w:rFonts w:eastAsiaTheme="minorHAnsi" w:cs="Arial"/>
          <w:b/>
          <w:iCs/>
          <w:szCs w:val="24"/>
          <w:u w:val="single"/>
        </w:rPr>
        <w:t>for</w:t>
      </w:r>
      <w:r w:rsidR="00424BC8" w:rsidRPr="00344548">
        <w:rPr>
          <w:rFonts w:eastAsiaTheme="minorHAnsi" w:cs="Arial"/>
          <w:szCs w:val="24"/>
        </w:rPr>
        <w:t xml:space="preserve"> everybody.”</w:t>
      </w:r>
      <w:r w:rsidR="00C43AC8">
        <w:rPr>
          <w:rStyle w:val="FootnoteReference"/>
          <w:rFonts w:eastAsiaTheme="minorHAnsi" w:cs="Arial"/>
          <w:szCs w:val="24"/>
        </w:rPr>
        <w:footnoteReference w:id="5"/>
      </w:r>
      <w:r w:rsidR="00424BC8">
        <w:rPr>
          <w:rFonts w:eastAsiaTheme="minorHAnsi" w:cs="Arial"/>
          <w:szCs w:val="24"/>
        </w:rPr>
        <w:t xml:space="preserve"> </w:t>
      </w:r>
      <w:r w:rsidR="002B3E3F">
        <w:rPr>
          <w:rFonts w:eastAsiaTheme="minorHAnsi" w:cs="Arial"/>
          <w:szCs w:val="24"/>
        </w:rPr>
        <w:t>(</w:t>
      </w:r>
      <w:r w:rsidR="002B3E3F" w:rsidRPr="00496B3F">
        <w:rPr>
          <w:rFonts w:cs="Arial"/>
          <w:color w:val="000000" w:themeColor="text1"/>
        </w:rPr>
        <w:t>1/</w:t>
      </w:r>
      <w:r w:rsidR="0020066B">
        <w:rPr>
          <w:rFonts w:cs="Arial"/>
          <w:color w:val="000000" w:themeColor="text1"/>
        </w:rPr>
        <w:t>25</w:t>
      </w:r>
      <w:r w:rsidR="002B3E3F" w:rsidRPr="00496B3F">
        <w:rPr>
          <w:rFonts w:cs="Arial"/>
          <w:color w:val="000000" w:themeColor="text1"/>
        </w:rPr>
        <w:t xml:space="preserve"> </w:t>
      </w:r>
      <w:proofErr w:type="spellStart"/>
      <w:r w:rsidR="002B3E3F">
        <w:rPr>
          <w:rFonts w:cs="Arial"/>
          <w:color w:val="000000" w:themeColor="text1"/>
        </w:rPr>
        <w:t>Tr</w:t>
      </w:r>
      <w:proofErr w:type="spellEnd"/>
      <w:r w:rsidR="002B3E3F">
        <w:rPr>
          <w:rFonts w:cs="Arial"/>
          <w:color w:val="000000" w:themeColor="text1"/>
        </w:rPr>
        <w:t>, p.</w:t>
      </w:r>
      <w:r w:rsidR="002B3E3F" w:rsidRPr="00496B3F">
        <w:rPr>
          <w:rFonts w:cs="Arial"/>
          <w:color w:val="000000" w:themeColor="text1"/>
        </w:rPr>
        <w:t xml:space="preserve"> </w:t>
      </w:r>
      <w:r w:rsidR="002B3E3F">
        <w:rPr>
          <w:rFonts w:eastAsiaTheme="minorHAnsi" w:cs="Arial"/>
          <w:szCs w:val="24"/>
        </w:rPr>
        <w:t>201:4.)</w:t>
      </w:r>
      <w:r w:rsidR="00153978">
        <w:rPr>
          <w:rFonts w:eastAsiaTheme="minorHAnsi" w:cs="Arial"/>
          <w:szCs w:val="24"/>
        </w:rPr>
        <w:t xml:space="preserve"> </w:t>
      </w:r>
      <w:r w:rsidR="00424BC8" w:rsidRPr="00344548">
        <w:rPr>
          <w:rFonts w:eastAsiaTheme="minorHAnsi" w:cs="Arial"/>
          <w:szCs w:val="24"/>
        </w:rPr>
        <w:t xml:space="preserve"> The misquote </w:t>
      </w:r>
      <w:r w:rsidR="00424BC8" w:rsidRPr="00344548">
        <w:rPr>
          <w:rFonts w:eastAsiaTheme="minorHAnsi" w:cs="Arial"/>
          <w:i/>
          <w:iCs/>
          <w:szCs w:val="24"/>
        </w:rPr>
        <w:t>significantly</w:t>
      </w:r>
      <w:r w:rsidR="00424BC8" w:rsidRPr="00344548">
        <w:rPr>
          <w:rFonts w:eastAsiaTheme="minorHAnsi" w:cs="Arial"/>
          <w:szCs w:val="24"/>
        </w:rPr>
        <w:t xml:space="preserve"> changes the me</w:t>
      </w:r>
      <w:r w:rsidR="00424BC8">
        <w:rPr>
          <w:rFonts w:eastAsiaTheme="minorHAnsi" w:cs="Arial"/>
          <w:szCs w:val="24"/>
        </w:rPr>
        <w:t xml:space="preserve">aning of that statement, </w:t>
      </w:r>
      <w:r w:rsidR="00EE033F">
        <w:rPr>
          <w:rFonts w:eastAsiaTheme="minorHAnsi" w:cs="Arial"/>
          <w:szCs w:val="24"/>
        </w:rPr>
        <w:t>as</w:t>
      </w:r>
      <w:r w:rsidR="00424BC8">
        <w:rPr>
          <w:rFonts w:eastAsiaTheme="minorHAnsi" w:cs="Arial"/>
          <w:szCs w:val="24"/>
        </w:rPr>
        <w:t xml:space="preserve"> his actual testimony is consistent with</w:t>
      </w:r>
      <w:r w:rsidR="00C43AC8">
        <w:rPr>
          <w:rFonts w:eastAsiaTheme="minorHAnsi" w:cs="Arial"/>
          <w:szCs w:val="24"/>
        </w:rPr>
        <w:t xml:space="preserve"> this Court’s finding in ¶ 19, stating</w:t>
      </w:r>
      <w:r w:rsidR="00D2122A">
        <w:rPr>
          <w:rFonts w:eastAsiaTheme="minorHAnsi" w:cs="Arial"/>
          <w:szCs w:val="24"/>
        </w:rPr>
        <w:t>:</w:t>
      </w:r>
    </w:p>
    <w:p w:rsidR="00424BC8" w:rsidRDefault="00424BC8" w:rsidP="00424BC8">
      <w:pPr>
        <w:widowControl w:val="0"/>
        <w:ind w:left="720" w:right="90"/>
        <w:jc w:val="both"/>
        <w:rPr>
          <w:rFonts w:cs="Arial"/>
          <w:iCs/>
          <w:color w:val="000000"/>
          <w:szCs w:val="24"/>
        </w:rPr>
      </w:pPr>
      <w:r w:rsidRPr="00180636">
        <w:rPr>
          <w:rFonts w:cs="Arial"/>
          <w:color w:val="000000"/>
          <w:szCs w:val="24"/>
        </w:rPr>
        <w:t xml:space="preserve">Originally, Hamed and Yusuf personally managed the first Plaza Extra store, with Hamed in charge of receiving, the warehouse and produce, and Yusuf taking care of the office. Yusuf’s management and control of the “office” was such that Hamed was completely removed from the </w:t>
      </w:r>
      <w:r w:rsidRPr="00C43AC8">
        <w:rPr>
          <w:rFonts w:cs="Arial"/>
          <w:color w:val="000000"/>
          <w:szCs w:val="24"/>
          <w:u w:val="single"/>
        </w:rPr>
        <w:t>financial aspects of the business</w:t>
      </w:r>
      <w:r w:rsidR="00C43AC8">
        <w:rPr>
          <w:rFonts w:cs="Arial"/>
          <w:color w:val="000000"/>
          <w:szCs w:val="24"/>
        </w:rPr>
        <w:t xml:space="preserve"> . . . . (Emphasis added).</w:t>
      </w:r>
    </w:p>
    <w:p w:rsidR="00424BC8" w:rsidRPr="005F5B1C" w:rsidRDefault="00424BC8" w:rsidP="00424BC8">
      <w:pPr>
        <w:widowControl w:val="0"/>
        <w:ind w:left="720" w:right="90"/>
        <w:jc w:val="both"/>
        <w:rPr>
          <w:rFonts w:eastAsiaTheme="minorHAnsi" w:cs="Arial"/>
          <w:sz w:val="26"/>
          <w:szCs w:val="26"/>
        </w:rPr>
      </w:pPr>
    </w:p>
    <w:p w:rsidR="005E6108" w:rsidRDefault="00424BC8" w:rsidP="00D62420">
      <w:pPr>
        <w:widowControl w:val="0"/>
        <w:spacing w:line="480" w:lineRule="auto"/>
        <w:ind w:right="90"/>
        <w:jc w:val="both"/>
      </w:pPr>
      <w:r>
        <w:rPr>
          <w:rFonts w:eastAsiaTheme="minorHAnsi" w:cs="Arial"/>
          <w:szCs w:val="24"/>
        </w:rPr>
        <w:t>In short, t</w:t>
      </w:r>
      <w:r w:rsidR="00C43AC8">
        <w:rPr>
          <w:rFonts w:eastAsiaTheme="minorHAnsi" w:cs="Arial"/>
          <w:szCs w:val="24"/>
        </w:rPr>
        <w:t>he</w:t>
      </w:r>
      <w:r w:rsidRPr="00344548">
        <w:rPr>
          <w:rFonts w:eastAsiaTheme="minorHAnsi" w:cs="Arial"/>
          <w:szCs w:val="24"/>
        </w:rPr>
        <w:t xml:space="preserve"> </w:t>
      </w:r>
      <w:r>
        <w:rPr>
          <w:rFonts w:eastAsiaTheme="minorHAnsi" w:cs="Arial"/>
          <w:szCs w:val="24"/>
        </w:rPr>
        <w:t xml:space="preserve">statement </w:t>
      </w:r>
      <w:r w:rsidR="00C43AC8">
        <w:rPr>
          <w:rFonts w:eastAsiaTheme="minorHAnsi" w:cs="Arial"/>
          <w:szCs w:val="24"/>
        </w:rPr>
        <w:t xml:space="preserve">that Yusuf was in charge “for everybody” </w:t>
      </w:r>
      <w:r w:rsidR="00EE033F">
        <w:rPr>
          <w:rFonts w:eastAsiaTheme="minorHAnsi" w:cs="Arial"/>
          <w:szCs w:val="24"/>
        </w:rPr>
        <w:t xml:space="preserve">(not “of” everybody) </w:t>
      </w:r>
      <w:r w:rsidRPr="00344548">
        <w:rPr>
          <w:rFonts w:eastAsiaTheme="minorHAnsi" w:cs="Arial"/>
          <w:szCs w:val="24"/>
        </w:rPr>
        <w:t xml:space="preserve">does not mean Hamed was not an equal partner or gave up his </w:t>
      </w:r>
      <w:r w:rsidR="00D2122A">
        <w:rPr>
          <w:rFonts w:eastAsiaTheme="minorHAnsi" w:cs="Arial"/>
          <w:szCs w:val="24"/>
        </w:rPr>
        <w:t>authority</w:t>
      </w:r>
      <w:r w:rsidR="00D2122A" w:rsidRPr="00344548">
        <w:rPr>
          <w:rFonts w:eastAsiaTheme="minorHAnsi" w:cs="Arial"/>
          <w:szCs w:val="24"/>
        </w:rPr>
        <w:t xml:space="preserve"> </w:t>
      </w:r>
      <w:r w:rsidRPr="00344548">
        <w:rPr>
          <w:rFonts w:eastAsiaTheme="minorHAnsi" w:cs="Arial"/>
          <w:szCs w:val="24"/>
        </w:rPr>
        <w:t>to jointly manage</w:t>
      </w:r>
      <w:r w:rsidR="00C43AC8">
        <w:rPr>
          <w:rFonts w:eastAsiaTheme="minorHAnsi" w:cs="Arial"/>
          <w:szCs w:val="24"/>
        </w:rPr>
        <w:t xml:space="preserve"> the store operations</w:t>
      </w:r>
      <w:r w:rsidRPr="00344548">
        <w:rPr>
          <w:rFonts w:eastAsiaTheme="minorHAnsi" w:cs="Arial"/>
          <w:szCs w:val="24"/>
        </w:rPr>
        <w:t xml:space="preserve">. </w:t>
      </w:r>
      <w:r w:rsidR="00D2122A">
        <w:rPr>
          <w:rFonts w:eastAsiaTheme="minorHAnsi" w:cs="Arial"/>
          <w:szCs w:val="24"/>
        </w:rPr>
        <w:t xml:space="preserve"> </w:t>
      </w:r>
      <w:r w:rsidR="0079527D">
        <w:t>As this Court held</w:t>
      </w:r>
      <w:r w:rsidR="005E6108">
        <w:t xml:space="preserve"> </w:t>
      </w:r>
      <w:r w:rsidR="00FE5510">
        <w:t xml:space="preserve">in </w:t>
      </w:r>
      <w:r w:rsidR="005E6108">
        <w:t>Conclusion</w:t>
      </w:r>
      <w:r w:rsidR="00B802F7">
        <w:t>s</w:t>
      </w:r>
      <w:r w:rsidR="005E6108">
        <w:t xml:space="preserve"> ¶</w:t>
      </w:r>
      <w:r w:rsidR="00B802F7">
        <w:t>¶</w:t>
      </w:r>
      <w:r w:rsidR="00154020">
        <w:t xml:space="preserve"> 12</w:t>
      </w:r>
      <w:r w:rsidR="00B802F7">
        <w:t xml:space="preserve"> and 14</w:t>
      </w:r>
      <w:r w:rsidR="0079527D">
        <w:t xml:space="preserve">: </w:t>
      </w:r>
    </w:p>
    <w:p w:rsidR="00154020" w:rsidRPr="008C6E46" w:rsidRDefault="00154020" w:rsidP="00193981">
      <w:pPr>
        <w:ind w:left="720"/>
        <w:jc w:val="both"/>
        <w:rPr>
          <w:rFonts w:cs="Arial"/>
          <w:szCs w:val="24"/>
        </w:rPr>
      </w:pPr>
      <w:r>
        <w:rPr>
          <w:rFonts w:cs="Arial"/>
          <w:szCs w:val="24"/>
        </w:rPr>
        <w:t xml:space="preserve">12. </w:t>
      </w:r>
      <w:r w:rsidRPr="008C6E46">
        <w:rPr>
          <w:rFonts w:cs="Arial"/>
          <w:szCs w:val="24"/>
        </w:rPr>
        <w:t xml:space="preserve">Where, as here, the parties agree that one partner is designated to take charge of "the office" and assumes the responsibility for obtaining or filing the relevant documents as a part of his share of the partnership responsibilities, his failure to file that documentation in the name of the partnership does not mean that no partnership exists. Partners may apportion their duties with respect to the management and control of the partnership such that one partner is given a greater share in the management than others. Thus, the fact that one partner may be given a greater day-to-day role in the management and control of a </w:t>
      </w:r>
      <w:r w:rsidRPr="008C6E46">
        <w:rPr>
          <w:rFonts w:cs="Arial"/>
          <w:szCs w:val="24"/>
        </w:rPr>
        <w:lastRenderedPageBreak/>
        <w:t xml:space="preserve">business than another partner does not defeat the existence of the partnership itself. </w:t>
      </w:r>
      <w:r w:rsidRPr="008C6E46">
        <w:rPr>
          <w:rFonts w:cs="Arial"/>
          <w:i/>
          <w:iCs/>
          <w:szCs w:val="24"/>
        </w:rPr>
        <w:t>Al-</w:t>
      </w:r>
      <w:proofErr w:type="spellStart"/>
      <w:r w:rsidRPr="008C6E46">
        <w:rPr>
          <w:rFonts w:cs="Arial"/>
          <w:i/>
          <w:iCs/>
          <w:szCs w:val="24"/>
        </w:rPr>
        <w:t>Yassin</w:t>
      </w:r>
      <w:proofErr w:type="spellEnd"/>
      <w:r w:rsidRPr="008C6E46">
        <w:rPr>
          <w:rFonts w:cs="Arial"/>
          <w:i/>
          <w:iCs/>
          <w:szCs w:val="24"/>
        </w:rPr>
        <w:t xml:space="preserve"> v. Al-</w:t>
      </w:r>
      <w:proofErr w:type="spellStart"/>
      <w:r w:rsidRPr="008C6E46">
        <w:rPr>
          <w:rFonts w:cs="Arial"/>
          <w:i/>
          <w:iCs/>
          <w:szCs w:val="24"/>
        </w:rPr>
        <w:t>Yassin</w:t>
      </w:r>
      <w:proofErr w:type="spellEnd"/>
      <w:r w:rsidRPr="008C6E46">
        <w:rPr>
          <w:rFonts w:cs="Arial"/>
          <w:szCs w:val="24"/>
        </w:rPr>
        <w:t>, 2004 WL 625757, *7 (Cal. Ct. App. 2004).</w:t>
      </w:r>
      <w:r>
        <w:rPr>
          <w:rFonts w:cs="Arial"/>
          <w:szCs w:val="24"/>
        </w:rPr>
        <w:t xml:space="preserve"> . . . </w:t>
      </w:r>
    </w:p>
    <w:p w:rsidR="00154020" w:rsidRDefault="00154020" w:rsidP="00154020">
      <w:pPr>
        <w:ind w:left="720" w:right="720"/>
        <w:jc w:val="both"/>
        <w:rPr>
          <w:rFonts w:cs="Arial"/>
          <w:szCs w:val="24"/>
        </w:rPr>
      </w:pPr>
      <w:r>
        <w:rPr>
          <w:rFonts w:cs="Arial"/>
          <w:szCs w:val="24"/>
        </w:rPr>
        <w:t>. . . .</w:t>
      </w:r>
    </w:p>
    <w:p w:rsidR="00154020" w:rsidRDefault="00154020" w:rsidP="00193981">
      <w:pPr>
        <w:tabs>
          <w:tab w:val="left" w:pos="8460"/>
        </w:tabs>
        <w:ind w:left="720"/>
        <w:jc w:val="both"/>
        <w:rPr>
          <w:rFonts w:cs="Arial"/>
          <w:szCs w:val="24"/>
        </w:rPr>
      </w:pPr>
      <w:r>
        <w:rPr>
          <w:rFonts w:cs="Arial"/>
          <w:szCs w:val="24"/>
        </w:rPr>
        <w:t>14. . . . .</w:t>
      </w:r>
      <w:r w:rsidRPr="008C6E46">
        <w:rPr>
          <w:rFonts w:cs="Arial"/>
          <w:szCs w:val="24"/>
        </w:rPr>
        <w:t>By dividing the initial management of the business between the warehouse, receiving and produce (Hamed) and the office (Yusuf), the parties jointly managed the business. As years passed and additional stores opened, joint management continued with the sons of each of the parties co-managing all aspects of each of the stores.</w:t>
      </w:r>
    </w:p>
    <w:p w:rsidR="00193981" w:rsidRPr="008C6E46" w:rsidRDefault="00193981" w:rsidP="00193981">
      <w:pPr>
        <w:tabs>
          <w:tab w:val="left" w:pos="8460"/>
        </w:tabs>
        <w:ind w:left="720"/>
        <w:jc w:val="both"/>
        <w:rPr>
          <w:rFonts w:cs="Arial"/>
          <w:szCs w:val="24"/>
        </w:rPr>
      </w:pPr>
    </w:p>
    <w:p w:rsidR="00FE5510" w:rsidRPr="00863BE2" w:rsidRDefault="00FE5510" w:rsidP="00FE5510">
      <w:pPr>
        <w:spacing w:line="480" w:lineRule="auto"/>
        <w:jc w:val="both"/>
      </w:pPr>
      <w:r>
        <w:t xml:space="preserve">Defendants have </w:t>
      </w:r>
      <w:r w:rsidR="00193981">
        <w:t>not offered any</w:t>
      </w:r>
      <w:r>
        <w:t xml:space="preserve"> evidence to refute the specific facts that support these findings, </w:t>
      </w:r>
      <w:r w:rsidR="00193981">
        <w:t xml:space="preserve">as the conclusory affidavits that were submitted did not address this testimony at the PI hearing. </w:t>
      </w:r>
      <w:r w:rsidR="00B531E7">
        <w:t xml:space="preserve"> </w:t>
      </w:r>
      <w:r w:rsidR="00193981">
        <w:t>Thus,</w:t>
      </w:r>
      <w:r w:rsidR="00977C5C">
        <w:t xml:space="preserve"> the</w:t>
      </w:r>
      <w:r>
        <w:t xml:space="preserve"> facts</w:t>
      </w:r>
      <w:r w:rsidR="00EE033F">
        <w:t xml:space="preserve"> </w:t>
      </w:r>
      <w:r>
        <w:t>that</w:t>
      </w:r>
      <w:r w:rsidR="00977C5C">
        <w:t xml:space="preserve"> establish</w:t>
      </w:r>
      <w:r w:rsidR="00EE033F">
        <w:t xml:space="preserve"> that</w:t>
      </w:r>
      <w:r>
        <w:t xml:space="preserve"> Hamed did jointly manage the partnership businesses remain undisputed.</w:t>
      </w:r>
    </w:p>
    <w:p w:rsidR="00863BE2" w:rsidRDefault="00863BE2" w:rsidP="00407E06">
      <w:pPr>
        <w:pStyle w:val="ListParagraph"/>
        <w:numPr>
          <w:ilvl w:val="0"/>
          <w:numId w:val="4"/>
        </w:numPr>
        <w:spacing w:line="480" w:lineRule="auto"/>
        <w:rPr>
          <w:b/>
        </w:rPr>
      </w:pPr>
      <w:r>
        <w:rPr>
          <w:b/>
        </w:rPr>
        <w:t>“Objective Evidence to Third Parties”</w:t>
      </w:r>
    </w:p>
    <w:p w:rsidR="00215BC9" w:rsidRDefault="00141A68" w:rsidP="00977C5C">
      <w:pPr>
        <w:spacing w:line="480" w:lineRule="auto"/>
        <w:ind w:firstLine="720"/>
        <w:jc w:val="both"/>
        <w:rPr>
          <w:color w:val="000000" w:themeColor="text1"/>
        </w:rPr>
      </w:pPr>
      <w:r>
        <w:t>Defendants argue that the rest of the world did not know about this partnership, so somehow it</w:t>
      </w:r>
      <w:r w:rsidR="000867E3">
        <w:t xml:space="preserve"> must not exist.</w:t>
      </w:r>
      <w:r w:rsidR="00CF0978">
        <w:t xml:space="preserve"> </w:t>
      </w:r>
      <w:r w:rsidR="00B531E7">
        <w:t xml:space="preserve"> </w:t>
      </w:r>
      <w:r w:rsidR="000867E3">
        <w:t xml:space="preserve">Of course, </w:t>
      </w:r>
      <w:r>
        <w:t xml:space="preserve">Defendants ignore the </w:t>
      </w:r>
      <w:r w:rsidR="006E465D">
        <w:t xml:space="preserve">many </w:t>
      </w:r>
      <w:r>
        <w:t>sworn statement</w:t>
      </w:r>
      <w:r w:rsidR="006E465D">
        <w:t>s</w:t>
      </w:r>
      <w:r>
        <w:t xml:space="preserve"> of Yusuf in the </w:t>
      </w:r>
      <w:proofErr w:type="spellStart"/>
      <w:r w:rsidRPr="00FB30A8">
        <w:rPr>
          <w:rFonts w:cs="Arial"/>
          <w:i/>
          <w:iCs/>
          <w:color w:val="000000"/>
        </w:rPr>
        <w:t>Idheile</w:t>
      </w:r>
      <w:r>
        <w:rPr>
          <w:rFonts w:cs="Arial"/>
          <w:i/>
          <w:iCs/>
          <w:color w:val="000000"/>
        </w:rPr>
        <w:t>h</w:t>
      </w:r>
      <w:proofErr w:type="spellEnd"/>
      <w:r>
        <w:t xml:space="preserve"> case, </w:t>
      </w:r>
      <w:r w:rsidR="006E465D">
        <w:t>including the one</w:t>
      </w:r>
      <w:r w:rsidR="00215BC9">
        <w:t>s</w:t>
      </w:r>
      <w:r w:rsidR="006E465D">
        <w:t xml:space="preserve"> where he </w:t>
      </w:r>
      <w:r w:rsidR="006E465D">
        <w:rPr>
          <w:rFonts w:cs="Arial"/>
          <w:color w:val="000000"/>
        </w:rPr>
        <w:t>said</w:t>
      </w:r>
      <w:r>
        <w:rPr>
          <w:rFonts w:cs="Arial"/>
          <w:color w:val="000000"/>
        </w:rPr>
        <w:t>, “[e]</w:t>
      </w:r>
      <w:r w:rsidRPr="00951AFC">
        <w:rPr>
          <w:rFonts w:cs="Arial"/>
          <w:color w:val="000000"/>
        </w:rPr>
        <w:t>very single Arab in the Virgin Islands knew that</w:t>
      </w:r>
      <w:r w:rsidRPr="00141A68">
        <w:rPr>
          <w:rFonts w:cs="Arial"/>
          <w:color w:val="000000"/>
        </w:rPr>
        <w:t xml:space="preserve"> Mr. Mohammed Hamed is my partner, way before Plaza Extra was opened.”</w:t>
      </w:r>
      <w:r w:rsidRPr="00AD50FD">
        <w:rPr>
          <w:rFonts w:cs="Arial"/>
          <w:color w:val="000000"/>
        </w:rPr>
        <w:t xml:space="preserve"> </w:t>
      </w:r>
      <w:r w:rsidR="00B531E7" w:rsidRPr="00AD50FD">
        <w:rPr>
          <w:rFonts w:cs="Arial"/>
          <w:color w:val="000000"/>
        </w:rPr>
        <w:t xml:space="preserve"> </w:t>
      </w:r>
      <w:proofErr w:type="spellStart"/>
      <w:r w:rsidR="0020066B" w:rsidRPr="0089088C">
        <w:rPr>
          <w:rFonts w:cs="Arial"/>
          <w:color w:val="000000" w:themeColor="text1"/>
        </w:rPr>
        <w:t>PEx</w:t>
      </w:r>
      <w:proofErr w:type="spellEnd"/>
      <w:r w:rsidR="0020066B" w:rsidRPr="0089088C">
        <w:rPr>
          <w:rFonts w:cs="Arial"/>
          <w:color w:val="000000" w:themeColor="text1"/>
        </w:rPr>
        <w:t xml:space="preserve"> 1, p 20:10-12</w:t>
      </w:r>
      <w:r w:rsidR="0088428E">
        <w:t>.</w:t>
      </w:r>
    </w:p>
    <w:p w:rsidR="00183A44" w:rsidRDefault="00141A68" w:rsidP="00902171">
      <w:pPr>
        <w:spacing w:line="480" w:lineRule="auto"/>
        <w:ind w:firstLine="720"/>
        <w:jc w:val="both"/>
        <w:rPr>
          <w:rFonts w:cs="Arial"/>
          <w:szCs w:val="24"/>
        </w:rPr>
      </w:pPr>
      <w:r w:rsidRPr="00183A44">
        <w:rPr>
          <w:rFonts w:cs="Arial"/>
          <w:szCs w:val="24"/>
        </w:rPr>
        <w:t>Ignoring th</w:t>
      </w:r>
      <w:r w:rsidR="006E465D">
        <w:rPr>
          <w:rFonts w:cs="Arial"/>
          <w:szCs w:val="24"/>
        </w:rPr>
        <w:t>ese</w:t>
      </w:r>
      <w:r w:rsidRPr="00183A44">
        <w:rPr>
          <w:rFonts w:cs="Arial"/>
          <w:szCs w:val="24"/>
        </w:rPr>
        <w:t xml:space="preserve"> admission</w:t>
      </w:r>
      <w:r w:rsidR="006E465D">
        <w:rPr>
          <w:rFonts w:cs="Arial"/>
          <w:szCs w:val="24"/>
        </w:rPr>
        <w:t xml:space="preserve">s, </w:t>
      </w:r>
      <w:r w:rsidRPr="00183A44">
        <w:rPr>
          <w:rFonts w:cs="Arial"/>
          <w:szCs w:val="24"/>
        </w:rPr>
        <w:t>Defendants argue that because Y</w:t>
      </w:r>
      <w:r w:rsidR="00AB782D" w:rsidRPr="00183A44">
        <w:rPr>
          <w:rFonts w:cs="Arial"/>
          <w:szCs w:val="24"/>
        </w:rPr>
        <w:t>usuf used the corporate form of</w:t>
      </w:r>
      <w:r w:rsidRPr="00183A44">
        <w:rPr>
          <w:rFonts w:cs="Arial"/>
          <w:szCs w:val="24"/>
        </w:rPr>
        <w:t xml:space="preserve"> United</w:t>
      </w:r>
      <w:r w:rsidR="00AB782D" w:rsidRPr="00183A44">
        <w:rPr>
          <w:rFonts w:cs="Arial"/>
          <w:szCs w:val="24"/>
        </w:rPr>
        <w:t xml:space="preserve"> to conduct </w:t>
      </w:r>
      <w:r w:rsidR="0020066B">
        <w:rPr>
          <w:rFonts w:cs="Arial"/>
          <w:szCs w:val="24"/>
        </w:rPr>
        <w:t xml:space="preserve">some of </w:t>
      </w:r>
      <w:r w:rsidR="00AB782D" w:rsidRPr="00183A44">
        <w:rPr>
          <w:rFonts w:cs="Arial"/>
          <w:szCs w:val="24"/>
        </w:rPr>
        <w:t>the part</w:t>
      </w:r>
      <w:r w:rsidR="00183A44" w:rsidRPr="00183A44">
        <w:rPr>
          <w:rFonts w:cs="Arial"/>
          <w:szCs w:val="24"/>
        </w:rPr>
        <w:t>nership’s business, there is no</w:t>
      </w:r>
      <w:r w:rsidR="00AB782D" w:rsidRPr="00183A44">
        <w:rPr>
          <w:rFonts w:cs="Arial"/>
          <w:szCs w:val="24"/>
        </w:rPr>
        <w:t xml:space="preserve"> partnership.</w:t>
      </w:r>
      <w:r w:rsidR="00DB2B7C">
        <w:rPr>
          <w:rFonts w:cs="Arial"/>
          <w:szCs w:val="24"/>
        </w:rPr>
        <w:t xml:space="preserve"> </w:t>
      </w:r>
      <w:r w:rsidR="00AB782D" w:rsidRPr="00183A44">
        <w:rPr>
          <w:rFonts w:cs="Arial"/>
          <w:szCs w:val="24"/>
        </w:rPr>
        <w:t xml:space="preserve"> </w:t>
      </w:r>
      <w:r w:rsidR="00183A44" w:rsidRPr="00183A44">
        <w:rPr>
          <w:rFonts w:cs="Arial"/>
          <w:szCs w:val="24"/>
        </w:rPr>
        <w:t xml:space="preserve">Again, Defendants forget the sworn statements of Fathi Yusuf that explained why the use of the corporate form did not mean there was no partnership, as he testified as follows in the </w:t>
      </w:r>
      <w:proofErr w:type="spellStart"/>
      <w:r w:rsidR="00183A44" w:rsidRPr="00183A44">
        <w:rPr>
          <w:rFonts w:cs="Arial"/>
          <w:i/>
          <w:iCs/>
          <w:color w:val="000000"/>
          <w:szCs w:val="24"/>
        </w:rPr>
        <w:t>Idheileh</w:t>
      </w:r>
      <w:proofErr w:type="spellEnd"/>
      <w:r w:rsidR="00183A44" w:rsidRPr="00183A44">
        <w:rPr>
          <w:rFonts w:cs="Arial"/>
          <w:szCs w:val="24"/>
        </w:rPr>
        <w:t xml:space="preserve"> </w:t>
      </w:r>
      <w:r w:rsidR="00183A44">
        <w:rPr>
          <w:rFonts w:cs="Arial"/>
          <w:szCs w:val="24"/>
        </w:rPr>
        <w:t>case.</w:t>
      </w:r>
    </w:p>
    <w:p w:rsidR="00183A44" w:rsidRPr="00994DEA" w:rsidRDefault="00183A44" w:rsidP="00994DEA">
      <w:pPr>
        <w:pStyle w:val="SubtleEmphasis3"/>
        <w:widowControl w:val="0"/>
        <w:spacing w:after="80"/>
        <w:jc w:val="both"/>
        <w:rPr>
          <w:rFonts w:ascii="Arial" w:hAnsi="Arial" w:cs="Arial"/>
          <w:sz w:val="24"/>
          <w:szCs w:val="24"/>
        </w:rPr>
      </w:pPr>
      <w:r w:rsidRPr="00994DEA">
        <w:rPr>
          <w:rFonts w:ascii="Arial" w:hAnsi="Arial" w:cs="Arial"/>
          <w:sz w:val="24"/>
          <w:szCs w:val="24"/>
        </w:rPr>
        <w:t>But I want you please to be aware that my partner’s with me since 1984, and up to now his name is not in my corpo</w:t>
      </w:r>
      <w:r w:rsidR="0079527D">
        <w:rPr>
          <w:rFonts w:ascii="Arial" w:hAnsi="Arial" w:cs="Arial"/>
          <w:sz w:val="24"/>
          <w:szCs w:val="24"/>
        </w:rPr>
        <w:t xml:space="preserve">ration. . . . </w:t>
      </w:r>
      <w:r w:rsidRPr="00994DEA">
        <w:rPr>
          <w:rFonts w:ascii="Arial" w:hAnsi="Arial" w:cs="Arial"/>
          <w:sz w:val="24"/>
          <w:szCs w:val="24"/>
        </w:rPr>
        <w:t xml:space="preserve">And I know very well, my wife knows, my children knows, that whatever Plaza Extra owns in assets, in receivable or payable, we have a 50 percent partner. </w:t>
      </w:r>
      <w:r w:rsidR="00536EB8" w:rsidRPr="00536EB8">
        <w:rPr>
          <w:rFonts w:ascii="Arial" w:hAnsi="Arial" w:cs="Arial"/>
          <w:color w:val="000000" w:themeColor="text1"/>
          <w:sz w:val="24"/>
          <w:szCs w:val="24"/>
        </w:rPr>
        <w:t>PEx1, pp 23:18 to 24:5</w:t>
      </w:r>
    </w:p>
    <w:p w:rsidR="00183A44" w:rsidRPr="00D62420" w:rsidRDefault="00183A44" w:rsidP="00183A44">
      <w:pPr>
        <w:pStyle w:val="SubtleEmphasis3"/>
        <w:widowControl w:val="0"/>
        <w:spacing w:after="80"/>
        <w:jc w:val="both"/>
        <w:rPr>
          <w:rFonts w:ascii="Arial" w:hAnsi="Arial" w:cs="Arial"/>
          <w:sz w:val="16"/>
          <w:szCs w:val="16"/>
        </w:rPr>
      </w:pPr>
    </w:p>
    <w:p w:rsidR="001A4723" w:rsidRDefault="001A4723" w:rsidP="001A4723">
      <w:pPr>
        <w:spacing w:line="480" w:lineRule="auto"/>
        <w:jc w:val="both"/>
      </w:pPr>
      <w:r>
        <w:t>When Yusuf’s own attorney (also representing United</w:t>
      </w:r>
      <w:r w:rsidR="00A4428E">
        <w:t xml:space="preserve"> which was a co-defendant</w:t>
      </w:r>
      <w:r>
        <w:t>) then questioned Yusuf the about Hamed’s 50% interest in the Plaza Supermarket stores</w:t>
      </w:r>
      <w:r w:rsidR="00536EB8">
        <w:t>,</w:t>
      </w:r>
      <w:r>
        <w:t xml:space="preserve"> </w:t>
      </w:r>
      <w:r>
        <w:lastRenderedPageBreak/>
        <w:t>even though they were often referred to as United Corporation Plaza Supermar</w:t>
      </w:r>
      <w:r w:rsidR="00536EB8">
        <w:t xml:space="preserve">ket, Yusuf responded </w:t>
      </w:r>
      <w:r w:rsidR="0020066B" w:rsidRPr="00496B3F">
        <w:rPr>
          <w:rFonts w:cs="Arial"/>
          <w:color w:val="000000" w:themeColor="text1"/>
        </w:rPr>
        <w:t>(PEx1, p</w:t>
      </w:r>
      <w:r w:rsidR="0020066B">
        <w:rPr>
          <w:rFonts w:cs="Arial"/>
          <w:color w:val="000000" w:themeColor="text1"/>
        </w:rPr>
        <w:t xml:space="preserve">. </w:t>
      </w:r>
      <w:r>
        <w:t>69:13-21) (emphasis added):</w:t>
      </w:r>
    </w:p>
    <w:p w:rsidR="001A4723" w:rsidRPr="003848A6" w:rsidRDefault="001A4723" w:rsidP="00C740D4">
      <w:pPr>
        <w:pStyle w:val="ListParagraph"/>
        <w:autoSpaceDE w:val="0"/>
        <w:autoSpaceDN w:val="0"/>
        <w:adjustRightInd w:val="0"/>
        <w:spacing w:after="120"/>
        <w:ind w:left="1008" w:right="720"/>
      </w:pPr>
      <w:r w:rsidRPr="003848A6">
        <w:t>Q.</w:t>
      </w:r>
      <w:r w:rsidRPr="003848A6">
        <w:tab/>
        <w:t xml:space="preserve">Okay. Okay. You were asked by Attorney Adams, when it says United Corporation in this [other, unrelated] Joint Venture Agreement, </w:t>
      </w:r>
      <w:r w:rsidRPr="003848A6">
        <w:rPr>
          <w:b/>
        </w:rPr>
        <w:t>in talking about Plaza Extra, talking about the supermarket</w:t>
      </w:r>
      <w:r w:rsidRPr="003848A6">
        <w:t xml:space="preserve"> on St. Thomas, who owned or who was partners in United Corporation </w:t>
      </w:r>
      <w:r w:rsidRPr="003848A6">
        <w:rPr>
          <w:b/>
        </w:rPr>
        <w:t>Plaza Extra</w:t>
      </w:r>
      <w:r w:rsidRPr="003848A6">
        <w:t xml:space="preserve"> at the time before you entered into that Joint Venture Agreement?</w:t>
      </w:r>
    </w:p>
    <w:p w:rsidR="001A4723" w:rsidRPr="003848A6" w:rsidRDefault="001A4723" w:rsidP="00C740D4">
      <w:pPr>
        <w:pStyle w:val="ListParagraph"/>
        <w:autoSpaceDE w:val="0"/>
        <w:autoSpaceDN w:val="0"/>
        <w:adjustRightInd w:val="0"/>
        <w:spacing w:after="120"/>
        <w:ind w:left="1008" w:right="720"/>
      </w:pPr>
      <w:r w:rsidRPr="003848A6">
        <w:t xml:space="preserve">A. </w:t>
      </w:r>
      <w:r w:rsidRPr="003848A6">
        <w:tab/>
      </w:r>
      <w:r w:rsidRPr="003848A6">
        <w:rPr>
          <w:b/>
        </w:rPr>
        <w:t>It's always, since 1984, Mohammed Hamed</w:t>
      </w:r>
      <w:r w:rsidRPr="003848A6">
        <w:t>.</w:t>
      </w:r>
    </w:p>
    <w:p w:rsidR="001A4723" w:rsidRPr="003848A6" w:rsidRDefault="001A4723" w:rsidP="00C740D4">
      <w:pPr>
        <w:pStyle w:val="ListParagraph"/>
        <w:autoSpaceDE w:val="0"/>
        <w:autoSpaceDN w:val="0"/>
        <w:adjustRightInd w:val="0"/>
        <w:spacing w:after="120"/>
        <w:ind w:left="1008" w:right="720"/>
      </w:pPr>
      <w:r>
        <w:t>Q.</w:t>
      </w:r>
      <w:r w:rsidRPr="003848A6">
        <w:t xml:space="preserve"> </w:t>
      </w:r>
      <w:r w:rsidRPr="003848A6">
        <w:tab/>
        <w:t>Okay. So when it says United Corporation –</w:t>
      </w:r>
    </w:p>
    <w:p w:rsidR="001A4723" w:rsidRDefault="001A4723" w:rsidP="001A4723">
      <w:pPr>
        <w:pStyle w:val="ListParagraph"/>
        <w:tabs>
          <w:tab w:val="left" w:pos="720"/>
          <w:tab w:val="left" w:pos="1440"/>
          <w:tab w:val="left" w:pos="2160"/>
          <w:tab w:val="left" w:pos="2880"/>
          <w:tab w:val="left" w:pos="3600"/>
          <w:tab w:val="left" w:pos="4320"/>
          <w:tab w:val="left" w:pos="5040"/>
          <w:tab w:val="left" w:pos="5760"/>
        </w:tabs>
        <w:autoSpaceDE w:val="0"/>
        <w:autoSpaceDN w:val="0"/>
        <w:adjustRightInd w:val="0"/>
        <w:ind w:left="1008" w:right="720"/>
      </w:pPr>
      <w:r>
        <w:t>A.</w:t>
      </w:r>
      <w:r>
        <w:tab/>
      </w:r>
      <w:r w:rsidRPr="003848A6">
        <w:rPr>
          <w:b/>
        </w:rPr>
        <w:t>It's really meant me and Mr. Mohammed Hamed.</w:t>
      </w:r>
    </w:p>
    <w:p w:rsidR="001A4723" w:rsidRPr="003848A6" w:rsidRDefault="001A4723" w:rsidP="001A4723">
      <w:pPr>
        <w:pStyle w:val="ListParagraph"/>
        <w:tabs>
          <w:tab w:val="left" w:pos="720"/>
          <w:tab w:val="left" w:pos="1440"/>
          <w:tab w:val="left" w:pos="2160"/>
          <w:tab w:val="left" w:pos="2880"/>
          <w:tab w:val="left" w:pos="3600"/>
          <w:tab w:val="left" w:pos="4320"/>
          <w:tab w:val="left" w:pos="5040"/>
          <w:tab w:val="left" w:pos="5760"/>
        </w:tabs>
        <w:autoSpaceDE w:val="0"/>
        <w:autoSpaceDN w:val="0"/>
        <w:adjustRightInd w:val="0"/>
        <w:ind w:left="1008" w:right="720"/>
      </w:pPr>
    </w:p>
    <w:p w:rsidR="00141A68" w:rsidRDefault="00183A44" w:rsidP="00183A44">
      <w:pPr>
        <w:spacing w:line="480" w:lineRule="auto"/>
        <w:jc w:val="both"/>
      </w:pPr>
      <w:r>
        <w:t xml:space="preserve">This Court heard this </w:t>
      </w:r>
      <w:r w:rsidR="001A4723">
        <w:t xml:space="preserve">same </w:t>
      </w:r>
      <w:r>
        <w:t xml:space="preserve">evidence </w:t>
      </w:r>
      <w:r w:rsidR="006A73D5">
        <w:t>at the PI hea</w:t>
      </w:r>
      <w:r w:rsidR="009C13FF">
        <w:t>r</w:t>
      </w:r>
      <w:r w:rsidR="006A73D5">
        <w:t>ing and held</w:t>
      </w:r>
      <w:r w:rsidR="00AB782D">
        <w:t xml:space="preserve"> in Conclusion ¶ 11 of its April 25</w:t>
      </w:r>
      <w:r w:rsidR="00AB782D" w:rsidRPr="00AB782D">
        <w:rPr>
          <w:vertAlign w:val="superscript"/>
        </w:rPr>
        <w:t>th</w:t>
      </w:r>
      <w:r w:rsidR="00AB782D">
        <w:t xml:space="preserve"> opinion</w:t>
      </w:r>
      <w:r w:rsidR="006A73D5">
        <w:t xml:space="preserve"> as follows</w:t>
      </w:r>
      <w:r w:rsidR="00AB782D">
        <w:t>:</w:t>
      </w:r>
    </w:p>
    <w:p w:rsidR="00BC0D1A" w:rsidRDefault="00BC0D1A" w:rsidP="00193981">
      <w:pPr>
        <w:ind w:left="720"/>
        <w:jc w:val="both"/>
        <w:rPr>
          <w:szCs w:val="24"/>
        </w:rPr>
      </w:pPr>
      <w:r>
        <w:rPr>
          <w:szCs w:val="24"/>
        </w:rPr>
        <w:t xml:space="preserve">11. </w:t>
      </w:r>
      <w:r w:rsidRPr="009C4664">
        <w:rPr>
          <w:szCs w:val="24"/>
        </w:rPr>
        <w:t>Defendants argue that Defendant United has owned and operated the businesses known</w:t>
      </w:r>
      <w:r>
        <w:rPr>
          <w:szCs w:val="24"/>
        </w:rPr>
        <w:t xml:space="preserve"> </w:t>
      </w:r>
      <w:r w:rsidRPr="009C4664">
        <w:rPr>
          <w:szCs w:val="24"/>
        </w:rPr>
        <w:t>as Plaza Extra, and that Hamed's claims must fail because he concedes that he has no ownership</w:t>
      </w:r>
      <w:r>
        <w:rPr>
          <w:szCs w:val="24"/>
        </w:rPr>
        <w:t xml:space="preserve"> </w:t>
      </w:r>
      <w:r w:rsidRPr="009C4664">
        <w:rPr>
          <w:szCs w:val="24"/>
        </w:rPr>
        <w:t xml:space="preserve">interest in United. To the contrary, the record clearly reflects that </w:t>
      </w:r>
      <w:proofErr w:type="spellStart"/>
      <w:r w:rsidRPr="009C4664">
        <w:rPr>
          <w:szCs w:val="24"/>
        </w:rPr>
        <w:t>Yusufs</w:t>
      </w:r>
      <w:proofErr w:type="spellEnd"/>
      <w:r w:rsidRPr="009C4664">
        <w:rPr>
          <w:szCs w:val="24"/>
        </w:rPr>
        <w:t xml:space="preserve"> use of the Plaza Extra</w:t>
      </w:r>
      <w:r>
        <w:rPr>
          <w:szCs w:val="24"/>
        </w:rPr>
        <w:t xml:space="preserve"> </w:t>
      </w:r>
      <w:r w:rsidRPr="009C4664">
        <w:rPr>
          <w:szCs w:val="24"/>
        </w:rPr>
        <w:t>trade name registered to United, the use bank accounts in United's name to handle the finances</w:t>
      </w:r>
      <w:r>
        <w:rPr>
          <w:szCs w:val="24"/>
        </w:rPr>
        <w:t xml:space="preserve"> </w:t>
      </w:r>
      <w:r w:rsidRPr="009C4664">
        <w:rPr>
          <w:szCs w:val="24"/>
        </w:rPr>
        <w:t>of the three supermarkets and other</w:t>
      </w:r>
      <w:r>
        <w:rPr>
          <w:szCs w:val="24"/>
        </w:rPr>
        <w:t xml:space="preserve"> p</w:t>
      </w:r>
      <w:r w:rsidRPr="009C4664">
        <w:rPr>
          <w:szCs w:val="24"/>
        </w:rPr>
        <w:t>articipation of the corporate entity in the operation of the</w:t>
      </w:r>
      <w:r>
        <w:rPr>
          <w:szCs w:val="24"/>
        </w:rPr>
        <w:t xml:space="preserve"> </w:t>
      </w:r>
      <w:r w:rsidRPr="009C4664">
        <w:rPr>
          <w:szCs w:val="24"/>
        </w:rPr>
        <w:t>stores was all set up in the context of</w:t>
      </w:r>
      <w:r>
        <w:rPr>
          <w:szCs w:val="24"/>
        </w:rPr>
        <w:t xml:space="preserve"> </w:t>
      </w:r>
      <w:proofErr w:type="spellStart"/>
      <w:r w:rsidRPr="009C4664">
        <w:rPr>
          <w:szCs w:val="24"/>
        </w:rPr>
        <w:t>Yusefs</w:t>
      </w:r>
      <w:proofErr w:type="spellEnd"/>
      <w:r w:rsidRPr="009C4664">
        <w:rPr>
          <w:szCs w:val="24"/>
        </w:rPr>
        <w:t xml:space="preserve"> partnership with </w:t>
      </w:r>
      <w:proofErr w:type="spellStart"/>
      <w:r w:rsidRPr="009C4664">
        <w:rPr>
          <w:szCs w:val="24"/>
        </w:rPr>
        <w:t>Hamed</w:t>
      </w:r>
      <w:proofErr w:type="spellEnd"/>
      <w:r w:rsidRPr="009C4664">
        <w:rPr>
          <w:szCs w:val="24"/>
        </w:rPr>
        <w:t>, as Yusuf</w:t>
      </w:r>
      <w:r>
        <w:rPr>
          <w:szCs w:val="24"/>
        </w:rPr>
        <w:t xml:space="preserve"> </w:t>
      </w:r>
      <w:r w:rsidRPr="009C4664">
        <w:rPr>
          <w:szCs w:val="24"/>
        </w:rPr>
        <w:t>has consistently</w:t>
      </w:r>
      <w:r>
        <w:rPr>
          <w:szCs w:val="24"/>
        </w:rPr>
        <w:t xml:space="preserve"> </w:t>
      </w:r>
      <w:r w:rsidRPr="009C4664">
        <w:rPr>
          <w:szCs w:val="24"/>
        </w:rPr>
        <w:t>admitted. The existence of a partnership is not negated</w:t>
      </w:r>
      <w:r>
        <w:rPr>
          <w:szCs w:val="24"/>
        </w:rPr>
        <w:t xml:space="preserve"> by the use of the corporate form</w:t>
      </w:r>
      <w:r w:rsidRPr="009C4664">
        <w:rPr>
          <w:szCs w:val="24"/>
        </w:rPr>
        <w:t xml:space="preserve"> to</w:t>
      </w:r>
      <w:r>
        <w:rPr>
          <w:szCs w:val="24"/>
        </w:rPr>
        <w:t xml:space="preserve"> </w:t>
      </w:r>
      <w:r w:rsidRPr="009C4664">
        <w:rPr>
          <w:szCs w:val="24"/>
        </w:rPr>
        <w:t xml:space="preserve">conduct various operations of the partnership. </w:t>
      </w:r>
      <w:r w:rsidRPr="009C4664">
        <w:rPr>
          <w:i/>
          <w:iCs/>
          <w:szCs w:val="24"/>
        </w:rPr>
        <w:t>McDonald v. McDonald</w:t>
      </w:r>
      <w:r w:rsidRPr="009C4664">
        <w:rPr>
          <w:szCs w:val="24"/>
        </w:rPr>
        <w:t>, 192 N.W. 2d 903, 908</w:t>
      </w:r>
      <w:r>
        <w:rPr>
          <w:szCs w:val="24"/>
        </w:rPr>
        <w:t xml:space="preserve"> </w:t>
      </w:r>
      <w:r w:rsidRPr="009C4664">
        <w:rPr>
          <w:szCs w:val="24"/>
        </w:rPr>
        <w:t>(Wis. 1972).</w:t>
      </w:r>
      <w:r>
        <w:rPr>
          <w:szCs w:val="24"/>
        </w:rPr>
        <w:t xml:space="preserve"> . . . .</w:t>
      </w:r>
    </w:p>
    <w:p w:rsidR="00BC0D1A" w:rsidRPr="009C4664" w:rsidRDefault="00BC0D1A" w:rsidP="00BC0D1A">
      <w:pPr>
        <w:ind w:left="720" w:right="720"/>
        <w:jc w:val="both"/>
      </w:pPr>
    </w:p>
    <w:p w:rsidR="00AB782D" w:rsidRDefault="00AB782D" w:rsidP="00AB782D">
      <w:pPr>
        <w:spacing w:line="480" w:lineRule="auto"/>
        <w:jc w:val="both"/>
      </w:pPr>
      <w:r>
        <w:t>Indeed, as this Court further noted in part in Conclusion ¶ 12:</w:t>
      </w:r>
    </w:p>
    <w:p w:rsidR="00AB782D" w:rsidRDefault="00AB782D" w:rsidP="00AB782D">
      <w:pPr>
        <w:ind w:left="720"/>
        <w:jc w:val="both"/>
        <w:rPr>
          <w:rFonts w:cs="Arial"/>
          <w:szCs w:val="24"/>
        </w:rPr>
      </w:pPr>
      <w:r>
        <w:rPr>
          <w:rFonts w:cs="Arial"/>
          <w:szCs w:val="24"/>
        </w:rPr>
        <w:t xml:space="preserve">12. </w:t>
      </w:r>
      <w:r w:rsidRPr="008C6E46">
        <w:rPr>
          <w:rFonts w:cs="Arial"/>
          <w:szCs w:val="24"/>
        </w:rPr>
        <w:t>Where, as here, the parties agree that one partner is designated to take charge of "the office" and assumes the responsibility for obtaining or filing the relevant documents as a part of his share of the partnership responsibilities, his failure to file that documentation in the name of the partnership does not mean that no partnership exists.</w:t>
      </w:r>
      <w:r>
        <w:rPr>
          <w:rFonts w:cs="Arial"/>
          <w:szCs w:val="24"/>
        </w:rPr>
        <w:t xml:space="preserve"> . . .</w:t>
      </w:r>
    </w:p>
    <w:p w:rsidR="00AB782D" w:rsidRDefault="00AB782D" w:rsidP="00AB782D">
      <w:pPr>
        <w:jc w:val="both"/>
        <w:rPr>
          <w:rFonts w:cs="Arial"/>
          <w:szCs w:val="24"/>
        </w:rPr>
      </w:pPr>
    </w:p>
    <w:p w:rsidR="00044173" w:rsidRDefault="00044173" w:rsidP="00AB782D">
      <w:pPr>
        <w:spacing w:line="480" w:lineRule="auto"/>
        <w:jc w:val="both"/>
      </w:pPr>
      <w:r>
        <w:t>Thus, this Court has already addressed this issue an</w:t>
      </w:r>
      <w:r w:rsidR="00AB3865">
        <w:t>d explained why it</w:t>
      </w:r>
      <w:r>
        <w:t xml:space="preserve"> is insufficient to defeat the existence of the partnership.</w:t>
      </w:r>
    </w:p>
    <w:p w:rsidR="00CF0978" w:rsidRDefault="00CF0978" w:rsidP="00CF0978">
      <w:pPr>
        <w:spacing w:line="480" w:lineRule="auto"/>
        <w:ind w:firstLine="720"/>
        <w:jc w:val="both"/>
      </w:pPr>
      <w:r>
        <w:t xml:space="preserve">Similarly, the </w:t>
      </w:r>
      <w:r w:rsidR="00215BC9">
        <w:t xml:space="preserve">2012-2013 </w:t>
      </w:r>
      <w:r>
        <w:t xml:space="preserve">rent notices sent by United to Hamed </w:t>
      </w:r>
      <w:r w:rsidRPr="00902171">
        <w:rPr>
          <w:i/>
        </w:rPr>
        <w:t>as the head of Plaza Extra</w:t>
      </w:r>
      <w:r>
        <w:t xml:space="preserve"> confirms it knows Plaza Extra is a different entity even if no one else knows.</w:t>
      </w:r>
      <w:r w:rsidR="0011275B">
        <w:t xml:space="preserve"> </w:t>
      </w:r>
      <w:r>
        <w:t xml:space="preserve"> Indeed, Maher Yusuf, United’s President, explained in an affidavit filed in this case </w:t>
      </w:r>
      <w:r w:rsidRPr="00496B3F">
        <w:rPr>
          <w:rFonts w:cs="Arial"/>
          <w:color w:val="000000" w:themeColor="text1"/>
        </w:rPr>
        <w:t>(</w:t>
      </w:r>
      <w:proofErr w:type="spellStart"/>
      <w:r w:rsidRPr="00496B3F">
        <w:rPr>
          <w:rFonts w:cs="Arial"/>
          <w:color w:val="000000" w:themeColor="text1"/>
        </w:rPr>
        <w:t>PEx</w:t>
      </w:r>
      <w:proofErr w:type="spellEnd"/>
      <w:r w:rsidRPr="00496B3F">
        <w:rPr>
          <w:rFonts w:cs="Arial"/>
          <w:color w:val="000000" w:themeColor="text1"/>
        </w:rPr>
        <w:t xml:space="preserve"> 2, </w:t>
      </w:r>
      <w:r w:rsidR="0011275B">
        <w:rPr>
          <w:rFonts w:cs="Arial"/>
          <w:color w:val="000000" w:themeColor="text1"/>
        </w:rPr>
        <w:t xml:space="preserve">Exhibit B, </w:t>
      </w:r>
      <w:r w:rsidRPr="00496B3F">
        <w:rPr>
          <w:rFonts w:cs="Arial"/>
          <w:color w:val="000000" w:themeColor="text1"/>
        </w:rPr>
        <w:t>p 3)</w:t>
      </w:r>
      <w:r>
        <w:rPr>
          <w:rFonts w:cs="Arial"/>
          <w:color w:val="000000" w:themeColor="text1"/>
        </w:rPr>
        <w:t xml:space="preserve"> </w:t>
      </w:r>
      <w:r>
        <w:t>how the net profits from the partnership were calculated:</w:t>
      </w:r>
    </w:p>
    <w:p w:rsidR="00CF0978" w:rsidRDefault="00CF0978" w:rsidP="00CF0978">
      <w:pPr>
        <w:tabs>
          <w:tab w:val="left" w:pos="8460"/>
          <w:tab w:val="left" w:pos="8640"/>
        </w:tabs>
        <w:ind w:left="720" w:right="90"/>
        <w:jc w:val="both"/>
      </w:pPr>
      <w:r w:rsidRPr="00D55464">
        <w:rPr>
          <w:rFonts w:eastAsiaTheme="minorEastAsia"/>
          <w:color w:val="000000"/>
        </w:rPr>
        <w:lastRenderedPageBreak/>
        <w:t xml:space="preserve">17. </w:t>
      </w:r>
      <w:r w:rsidRPr="00C71EA9">
        <w:t xml:space="preserve">Most importantly, United has always charged rent for the use of part of its retail premises </w:t>
      </w:r>
      <w:r w:rsidRPr="00D55464">
        <w:rPr>
          <w:b/>
        </w:rPr>
        <w:t xml:space="preserve">by the Plaza Extra </w:t>
      </w:r>
      <w:r w:rsidRPr="00D55464">
        <w:rPr>
          <w:b/>
          <w:i/>
        </w:rPr>
        <w:t>Supermarket operation</w:t>
      </w:r>
      <w:r w:rsidRPr="00C71EA9">
        <w:t xml:space="preserve"> on </w:t>
      </w:r>
      <w:proofErr w:type="spellStart"/>
      <w:r w:rsidRPr="00C71EA9">
        <w:t>Sion</w:t>
      </w:r>
      <w:proofErr w:type="spellEnd"/>
      <w:r w:rsidRPr="00C71EA9">
        <w:t xml:space="preserve"> Farm, St. Croix.  </w:t>
      </w:r>
      <w:r w:rsidRPr="00D55464">
        <w:rPr>
          <w:b/>
        </w:rPr>
        <w:t>Mohammed Hamed</w:t>
      </w:r>
      <w:r w:rsidRPr="00C71EA9">
        <w:t xml:space="preserve"> has always understood that United would charge for the use of its retail space, </w:t>
      </w:r>
      <w:r w:rsidRPr="00D55464">
        <w:rPr>
          <w:b/>
        </w:rPr>
        <w:t>and would deduct the value of such rent in arriving at the</w:t>
      </w:r>
      <w:r>
        <w:rPr>
          <w:b/>
        </w:rPr>
        <w:t xml:space="preserve"> net profits of the Plaza Extra </w:t>
      </w:r>
      <w:r w:rsidRPr="00D55464">
        <w:rPr>
          <w:b/>
        </w:rPr>
        <w:t>Supermarkets</w:t>
      </w:r>
      <w:r w:rsidRPr="00C71EA9">
        <w:t>. (Emphasis added.)</w:t>
      </w:r>
    </w:p>
    <w:p w:rsidR="00215BC9" w:rsidRDefault="00215BC9" w:rsidP="00CF0978">
      <w:pPr>
        <w:tabs>
          <w:tab w:val="left" w:pos="8460"/>
          <w:tab w:val="left" w:pos="8640"/>
        </w:tabs>
        <w:ind w:left="720" w:right="90"/>
        <w:jc w:val="both"/>
      </w:pPr>
    </w:p>
    <w:p w:rsidR="00CF0978" w:rsidRDefault="00850D75" w:rsidP="00CF0978">
      <w:pPr>
        <w:spacing w:line="480" w:lineRule="auto"/>
        <w:jc w:val="both"/>
      </w:pPr>
      <w:r>
        <w:t>In fact, United keeps a separate bank account from Plaza Extra to deposits such rents, which was specifically exempted at United’s request from this Court’s PI Order otherwise preventing unilateral withdrawals from the partnership account.</w:t>
      </w:r>
      <w:r w:rsidR="004255DD">
        <w:t xml:space="preserve"> </w:t>
      </w:r>
      <w:r>
        <w:t xml:space="preserve"> </w:t>
      </w:r>
      <w:r w:rsidRPr="00475A0B">
        <w:t>See</w:t>
      </w:r>
      <w:r>
        <w:rPr>
          <w:b/>
        </w:rPr>
        <w:t xml:space="preserve"> E</w:t>
      </w:r>
      <w:r w:rsidR="00475A0B">
        <w:rPr>
          <w:b/>
        </w:rPr>
        <w:t>xhibit D</w:t>
      </w:r>
      <w:r w:rsidRPr="00AD50FD">
        <w:t xml:space="preserve">. </w:t>
      </w:r>
      <w:r w:rsidR="004255DD">
        <w:t xml:space="preserve"> </w:t>
      </w:r>
      <w:r w:rsidR="00CF0978">
        <w:t>Thus, United cannot create an issu</w:t>
      </w:r>
      <w:r w:rsidR="00F72E9C">
        <w:t>e of fact about what third parti</w:t>
      </w:r>
      <w:r w:rsidR="00CF0978">
        <w:t>es may have known when it knew Plaza Extra was a dif</w:t>
      </w:r>
      <w:r w:rsidR="00F72E9C">
        <w:t>fer</w:t>
      </w:r>
      <w:r w:rsidR="00CF0978">
        <w:t>e</w:t>
      </w:r>
      <w:r w:rsidR="00F72E9C">
        <w:t>n</w:t>
      </w:r>
      <w:r w:rsidR="00CF0978">
        <w:t>t legal entity.</w:t>
      </w:r>
    </w:p>
    <w:p w:rsidR="00F72E9C" w:rsidRDefault="00AB3865" w:rsidP="00F72E9C">
      <w:pPr>
        <w:spacing w:line="480" w:lineRule="auto"/>
        <w:ind w:firstLine="720"/>
        <w:jc w:val="both"/>
      </w:pPr>
      <w:r>
        <w:t>Defendants</w:t>
      </w:r>
      <w:r w:rsidR="00E45FD3">
        <w:t>'</w:t>
      </w:r>
      <w:r w:rsidR="00CF0978">
        <w:t xml:space="preserve"> also suggest</w:t>
      </w:r>
      <w:r>
        <w:t xml:space="preserve"> that a partnership </w:t>
      </w:r>
      <w:r w:rsidRPr="00D62420">
        <w:rPr>
          <w:i/>
        </w:rPr>
        <w:t>has</w:t>
      </w:r>
      <w:r>
        <w:t xml:space="preserve"> to register with the Lt. Governor’s Office</w:t>
      </w:r>
      <w:r w:rsidR="00CF0978">
        <w:t>.</w:t>
      </w:r>
      <w:r>
        <w:t xml:space="preserve"> </w:t>
      </w:r>
      <w:r w:rsidR="006425F5">
        <w:t xml:space="preserve"> </w:t>
      </w:r>
      <w:r w:rsidR="00F72E9C">
        <w:t xml:space="preserve">However, a partnership is not required to be registered, even though it </w:t>
      </w:r>
      <w:r w:rsidR="00F72E9C" w:rsidRPr="00962A01">
        <w:rPr>
          <w:u w:val="single"/>
        </w:rPr>
        <w:t>may</w:t>
      </w:r>
      <w:r w:rsidR="00F72E9C">
        <w:t xml:space="preserve"> do so</w:t>
      </w:r>
      <w:r w:rsidR="00850D75">
        <w:t xml:space="preserve"> pursuant to 5 V.I.C. § 6(a).</w:t>
      </w:r>
      <w:r w:rsidR="006425F5">
        <w:t xml:space="preserve"> </w:t>
      </w:r>
      <w:r w:rsidR="00850D75">
        <w:t xml:space="preserve"> In short,</w:t>
      </w:r>
      <w:r w:rsidR="00F72E9C">
        <w:t xml:space="preserve"> “being known” to the Lt. Governor’s Office is not a </w:t>
      </w:r>
      <w:r w:rsidR="0088428E">
        <w:t>requirement to be a partnership</w:t>
      </w:r>
      <w:r w:rsidR="003F2076">
        <w:rPr>
          <w:i/>
        </w:rPr>
        <w:t>.</w:t>
      </w:r>
      <w:r w:rsidR="003F2076" w:rsidRPr="00902171">
        <w:rPr>
          <w:i/>
        </w:rPr>
        <w:t xml:space="preserve"> </w:t>
      </w:r>
    </w:p>
    <w:p w:rsidR="00AB782D" w:rsidRDefault="00475A0B" w:rsidP="00F72E9C">
      <w:pPr>
        <w:spacing w:line="480" w:lineRule="auto"/>
        <w:ind w:firstLine="720"/>
        <w:jc w:val="both"/>
      </w:pPr>
      <w:r>
        <w:t>Defendants also</w:t>
      </w:r>
      <w:r w:rsidR="00F72E9C">
        <w:t xml:space="preserve"> suggest</w:t>
      </w:r>
      <w:r w:rsidR="00AB3865">
        <w:t xml:space="preserve"> that </w:t>
      </w:r>
      <w:r w:rsidR="00AB782D">
        <w:t>Hamed</w:t>
      </w:r>
      <w:r w:rsidR="00F72E9C">
        <w:t>’s partnership interest</w:t>
      </w:r>
      <w:r w:rsidR="00AB782D">
        <w:t xml:space="preserve"> </w:t>
      </w:r>
      <w:r w:rsidR="004B27F6">
        <w:t xml:space="preserve">is “unknown” to the IRB because he allegedly </w:t>
      </w:r>
      <w:r w:rsidR="00AB782D">
        <w:t xml:space="preserve">did </w:t>
      </w:r>
      <w:r w:rsidR="00AB3865">
        <w:t xml:space="preserve">not </w:t>
      </w:r>
      <w:r w:rsidR="00AB782D">
        <w:t>file tax returns attaching K-1’s</w:t>
      </w:r>
      <w:r w:rsidR="00AB3865">
        <w:t xml:space="preserve"> showing his partnership income. </w:t>
      </w:r>
      <w:r w:rsidR="006425F5">
        <w:t xml:space="preserve"> </w:t>
      </w:r>
      <w:r w:rsidR="00F72E9C">
        <w:t>However</w:t>
      </w:r>
      <w:r w:rsidR="00AB3865">
        <w:t xml:space="preserve">, </w:t>
      </w:r>
      <w:r w:rsidR="003F2076">
        <w:t xml:space="preserve">Mohammad </w:t>
      </w:r>
      <w:r>
        <w:t xml:space="preserve">Hamed </w:t>
      </w:r>
      <w:r w:rsidR="00F72E9C">
        <w:t xml:space="preserve">met with the IRB and fully explained his interest. </w:t>
      </w:r>
      <w:r w:rsidR="00F72E9C" w:rsidRPr="00475A0B">
        <w:t xml:space="preserve">See </w:t>
      </w:r>
      <w:r w:rsidRPr="00475A0B">
        <w:t>¶ 27-28 of</w:t>
      </w:r>
      <w:r>
        <w:rPr>
          <w:b/>
        </w:rPr>
        <w:t xml:space="preserve"> Exhibit E</w:t>
      </w:r>
      <w:r w:rsidR="00F72E9C">
        <w:rPr>
          <w:b/>
        </w:rPr>
        <w:t>.</w:t>
      </w:r>
      <w:r w:rsidR="00F72E9C" w:rsidRPr="00AD50FD">
        <w:t xml:space="preserve"> </w:t>
      </w:r>
      <w:r w:rsidR="006425F5">
        <w:t xml:space="preserve"> </w:t>
      </w:r>
      <w:r w:rsidR="00F72E9C">
        <w:t>He has also filed tax returns rep</w:t>
      </w:r>
      <w:r w:rsidR="003F2076">
        <w:t>o</w:t>
      </w:r>
      <w:r w:rsidR="00F72E9C">
        <w:t>rting</w:t>
      </w:r>
      <w:r w:rsidR="00AB3865">
        <w:t xml:space="preserve"> his partnership income, attaching</w:t>
      </w:r>
      <w:r w:rsidR="00F72E9C">
        <w:t xml:space="preserve"> K-1’s as required, which taxes</w:t>
      </w:r>
      <w:r w:rsidR="00AB3865">
        <w:t xml:space="preserve"> the IRB has deemed to be paid in full.</w:t>
      </w:r>
      <w:r w:rsidR="006425F5">
        <w:t xml:space="preserve"> </w:t>
      </w:r>
      <w:r w:rsidR="0020066B">
        <w:t xml:space="preserve"> </w:t>
      </w:r>
      <w:r w:rsidR="00F72E9C" w:rsidRPr="00475A0B">
        <w:t xml:space="preserve">See </w:t>
      </w:r>
      <w:r w:rsidRPr="00475A0B">
        <w:t xml:space="preserve">¶ 33-35 of </w:t>
      </w:r>
      <w:r w:rsidR="00F72E9C">
        <w:rPr>
          <w:b/>
        </w:rPr>
        <w:t xml:space="preserve">Exhibit </w:t>
      </w:r>
      <w:r>
        <w:rPr>
          <w:b/>
        </w:rPr>
        <w:t>E</w:t>
      </w:r>
      <w:r w:rsidR="00A24BA4">
        <w:rPr>
          <w:b/>
        </w:rPr>
        <w:t>.</w:t>
      </w:r>
      <w:bookmarkStart w:id="0" w:name="_GoBack"/>
      <w:bookmarkEnd w:id="0"/>
      <w:r w:rsidR="00850D75">
        <w:rPr>
          <w:rStyle w:val="FootnoteReference"/>
          <w:b/>
        </w:rPr>
        <w:footnoteReference w:id="6"/>
      </w:r>
      <w:r w:rsidR="00F72E9C">
        <w:t xml:space="preserve"> </w:t>
      </w:r>
      <w:r w:rsidR="006425F5">
        <w:t xml:space="preserve"> </w:t>
      </w:r>
      <w:r w:rsidR="0025045A">
        <w:t>Thus, Hamed’s interest in the Plaza Extra partnership is known to the IRB</w:t>
      </w:r>
      <w:r w:rsidR="00F72E9C">
        <w:t xml:space="preserve">, even though this is not a </w:t>
      </w:r>
      <w:r w:rsidR="003F2076">
        <w:t xml:space="preserve">UPA </w:t>
      </w:r>
      <w:r w:rsidR="00F72E9C">
        <w:t>requirement to be a partnership either</w:t>
      </w:r>
      <w:r w:rsidR="0025045A">
        <w:t>.</w:t>
      </w:r>
    </w:p>
    <w:p w:rsidR="00AB3865" w:rsidRPr="00863BE2" w:rsidRDefault="00850D75" w:rsidP="00962A01">
      <w:pPr>
        <w:spacing w:line="480" w:lineRule="auto"/>
        <w:ind w:firstLine="720"/>
        <w:jc w:val="both"/>
      </w:pPr>
      <w:r>
        <w:t>In summary</w:t>
      </w:r>
      <w:r w:rsidR="0025045A">
        <w:t>, even if one</w:t>
      </w:r>
      <w:r w:rsidR="006E465D">
        <w:t xml:space="preserve"> partner </w:t>
      </w:r>
      <w:r w:rsidR="0025045A">
        <w:t xml:space="preserve">is </w:t>
      </w:r>
      <w:r w:rsidR="00AB3865">
        <w:t xml:space="preserve">conducting the business using </w:t>
      </w:r>
      <w:r w:rsidR="006E465D">
        <w:t>elements of a corporation</w:t>
      </w:r>
      <w:r w:rsidR="0025045A">
        <w:t>, that by itself</w:t>
      </w:r>
      <w:r w:rsidR="00AB3865">
        <w:t xml:space="preserve"> is not sufficient to create a genuine issue of fact </w:t>
      </w:r>
      <w:r w:rsidR="00962A01">
        <w:t>regarding the existence of the partnership.</w:t>
      </w:r>
      <w:r w:rsidR="006425F5">
        <w:t xml:space="preserve"> </w:t>
      </w:r>
      <w:r w:rsidR="00962A01">
        <w:t xml:space="preserve"> Indeed, United Corporation </w:t>
      </w:r>
      <w:r w:rsidR="00B97A29" w:rsidRPr="00B97A29">
        <w:rPr>
          <w:b/>
        </w:rPr>
        <w:t>regularly</w:t>
      </w:r>
      <w:r w:rsidR="00B97A29">
        <w:t xml:space="preserve"> </w:t>
      </w:r>
      <w:r w:rsidR="00962A01">
        <w:t xml:space="preserve">sends rent notices to Plaza Extra, so it knows it is a separate entity. </w:t>
      </w:r>
      <w:r w:rsidR="006425F5">
        <w:t xml:space="preserve"> </w:t>
      </w:r>
      <w:r w:rsidR="00962A01">
        <w:t xml:space="preserve">Thus, at best, </w:t>
      </w:r>
      <w:r w:rsidR="00AB3865">
        <w:t>t</w:t>
      </w:r>
      <w:r w:rsidR="00962A01">
        <w:t xml:space="preserve">he use of the corporate </w:t>
      </w:r>
      <w:r w:rsidR="00962A01">
        <w:lastRenderedPageBreak/>
        <w:t xml:space="preserve">form shows </w:t>
      </w:r>
      <w:r w:rsidR="00F26B9E">
        <w:t xml:space="preserve">that </w:t>
      </w:r>
      <w:r w:rsidR="00AB3865">
        <w:t xml:space="preserve">the partner in charge of the office, Fathi Yusuf, </w:t>
      </w:r>
      <w:r w:rsidR="00F26B9E">
        <w:t>failed to file the p</w:t>
      </w:r>
      <w:r w:rsidR="00962A01">
        <w:t>roper partnership documentation, not that there is disputed fact as to the existence of the partnership.</w:t>
      </w:r>
    </w:p>
    <w:p w:rsidR="00863BE2" w:rsidRDefault="00863BE2" w:rsidP="00407E06">
      <w:pPr>
        <w:pStyle w:val="ListParagraph"/>
        <w:numPr>
          <w:ilvl w:val="0"/>
          <w:numId w:val="4"/>
        </w:numPr>
        <w:spacing w:line="480" w:lineRule="auto"/>
        <w:rPr>
          <w:b/>
        </w:rPr>
      </w:pPr>
      <w:r>
        <w:rPr>
          <w:b/>
        </w:rPr>
        <w:t>Partnership Distributions</w:t>
      </w:r>
    </w:p>
    <w:p w:rsidR="0007544E" w:rsidRDefault="001C6E06" w:rsidP="00CC7FDF">
      <w:pPr>
        <w:spacing w:line="480" w:lineRule="auto"/>
        <w:ind w:firstLine="720"/>
        <w:jc w:val="both"/>
      </w:pPr>
      <w:r>
        <w:t>De</w:t>
      </w:r>
      <w:r w:rsidR="0025045A">
        <w:t>fendants argue that no</w:t>
      </w:r>
      <w:r>
        <w:t xml:space="preserve"> partnership </w:t>
      </w:r>
      <w:r w:rsidR="003F2076">
        <w:t xml:space="preserve">profit </w:t>
      </w:r>
      <w:r>
        <w:t xml:space="preserve">distributions have ever been made to </w:t>
      </w:r>
      <w:r w:rsidR="0092360F">
        <w:t xml:space="preserve">Mr. </w:t>
      </w:r>
      <w:r>
        <w:t>Hamed</w:t>
      </w:r>
      <w:r w:rsidR="00F72E9C">
        <w:t>, so there is no partnership</w:t>
      </w:r>
      <w:r>
        <w:t xml:space="preserve">. </w:t>
      </w:r>
      <w:r w:rsidR="00725011">
        <w:t xml:space="preserve"> </w:t>
      </w:r>
      <w:r w:rsidR="0025045A">
        <w:t xml:space="preserve">However, </w:t>
      </w:r>
      <w:r w:rsidR="00B97A29">
        <w:t>Defendants have admitted in their</w:t>
      </w:r>
      <w:r w:rsidR="0007544E">
        <w:t xml:space="preserve"> pleadin</w:t>
      </w:r>
      <w:r w:rsidR="0025045A">
        <w:t>gs in this case that Hamed i</w:t>
      </w:r>
      <w:r w:rsidR="0007544E">
        <w:t>s entitled to 50% of the profits</w:t>
      </w:r>
      <w:r w:rsidR="008C4B38">
        <w:t>.</w:t>
      </w:r>
      <w:r w:rsidR="009C50D3" w:rsidRPr="009C50D3">
        <w:rPr>
          <w:rStyle w:val="FootnoteReference"/>
        </w:rPr>
        <w:t xml:space="preserve"> </w:t>
      </w:r>
      <w:r w:rsidR="009C50D3">
        <w:rPr>
          <w:rStyle w:val="FootnoteReference"/>
        </w:rPr>
        <w:footnoteReference w:id="7"/>
      </w:r>
      <w:r w:rsidR="009C50D3">
        <w:t xml:space="preserve"> </w:t>
      </w:r>
      <w:r w:rsidR="008C4B38">
        <w:t xml:space="preserve"> Likewise, </w:t>
      </w:r>
      <w:r w:rsidR="00B97A29">
        <w:t xml:space="preserve">they admit in </w:t>
      </w:r>
      <w:r w:rsidR="0007544E">
        <w:t xml:space="preserve">their responses to discovery in this case that the profits </w:t>
      </w:r>
      <w:r w:rsidR="00FC6392">
        <w:t>from the store</w:t>
      </w:r>
      <w:r w:rsidR="00FC6392" w:rsidRPr="00902171">
        <w:rPr>
          <w:i/>
        </w:rPr>
        <w:t xml:space="preserve"> were </w:t>
      </w:r>
      <w:r w:rsidR="003F2076" w:rsidRPr="00902171">
        <w:rPr>
          <w:i/>
        </w:rPr>
        <w:t xml:space="preserve">actually </w:t>
      </w:r>
      <w:r w:rsidR="00FC6392" w:rsidRPr="00902171">
        <w:rPr>
          <w:i/>
        </w:rPr>
        <w:t xml:space="preserve">split </w:t>
      </w:r>
      <w:r w:rsidR="00FC6392">
        <w:t>50/50</w:t>
      </w:r>
      <w:r w:rsidR="009C50D3">
        <w:t>,</w:t>
      </w:r>
      <w:r w:rsidR="00FC6392">
        <w:t xml:space="preserve"> </w:t>
      </w:r>
      <w:r w:rsidR="0007544E">
        <w:t>noting as follows</w:t>
      </w:r>
      <w:r w:rsidR="00FC6392">
        <w:t xml:space="preserve"> (</w:t>
      </w:r>
      <w:r w:rsidR="00850D75">
        <w:rPr>
          <w:b/>
        </w:rPr>
        <w:t>Exhibit F</w:t>
      </w:r>
      <w:r w:rsidR="00FC6392">
        <w:rPr>
          <w:b/>
        </w:rPr>
        <w:t>)</w:t>
      </w:r>
      <w:r w:rsidR="0007544E">
        <w:t>:</w:t>
      </w:r>
    </w:p>
    <w:p w:rsidR="00C740D4" w:rsidRDefault="008C4B38" w:rsidP="00C740D4">
      <w:pPr>
        <w:pStyle w:val="NoSpacing"/>
        <w:ind w:left="720" w:right="720"/>
        <w:jc w:val="both"/>
        <w:rPr>
          <w:rFonts w:ascii="Arial" w:hAnsi="Arial" w:cs="Arial"/>
          <w:sz w:val="24"/>
          <w:szCs w:val="24"/>
          <w:lang w:eastAsia="ja-JP"/>
        </w:rPr>
      </w:pPr>
      <w:r w:rsidRPr="00C740D4">
        <w:rPr>
          <w:rFonts w:ascii="Arial" w:hAnsi="Arial" w:cs="Arial"/>
          <w:sz w:val="24"/>
          <w:szCs w:val="24"/>
          <w:lang w:eastAsia="ja-JP"/>
        </w:rPr>
        <w:t>12. Please describe the method used to keep track of all funds withdrawn by any member of the Yusuf or Hamed families from the funds generated by the sales from the three Plaza Extra Supermarkets (</w:t>
      </w:r>
      <w:r w:rsidRPr="00C740D4">
        <w:rPr>
          <w:rFonts w:ascii="Arial" w:hAnsi="Arial" w:cs="Arial"/>
          <w:b/>
          <w:bCs/>
          <w:sz w:val="24"/>
          <w:szCs w:val="24"/>
          <w:u w:val="single"/>
          <w:lang w:eastAsia="ja-JP"/>
        </w:rPr>
        <w:t>other than regular salaries paid by a paycheck</w:t>
      </w:r>
      <w:r w:rsidRPr="00C740D4">
        <w:rPr>
          <w:rFonts w:ascii="Arial" w:hAnsi="Arial" w:cs="Arial"/>
          <w:sz w:val="24"/>
          <w:szCs w:val="24"/>
          <w:lang w:eastAsia="ja-JP"/>
        </w:rPr>
        <w:t>) so that these withdrawals could be accounted for.</w:t>
      </w:r>
    </w:p>
    <w:p w:rsidR="00FC6392" w:rsidRPr="00C740D4" w:rsidRDefault="00FC6392" w:rsidP="00C740D4">
      <w:pPr>
        <w:pStyle w:val="NoSpacing"/>
        <w:ind w:left="720" w:right="720"/>
        <w:jc w:val="both"/>
        <w:rPr>
          <w:rFonts w:ascii="Arial" w:hAnsi="Arial" w:cs="Arial"/>
          <w:sz w:val="24"/>
          <w:szCs w:val="24"/>
          <w:lang w:eastAsia="ja-JP"/>
        </w:rPr>
      </w:pPr>
    </w:p>
    <w:p w:rsidR="008C4B38" w:rsidRDefault="008C4B38" w:rsidP="00C740D4">
      <w:pPr>
        <w:pStyle w:val="NoSpacing"/>
        <w:ind w:left="720" w:right="720"/>
        <w:jc w:val="both"/>
        <w:rPr>
          <w:rFonts w:ascii="Arial" w:hAnsi="Arial" w:cs="Arial"/>
          <w:sz w:val="24"/>
          <w:szCs w:val="24"/>
          <w:lang w:eastAsia="ja-JP"/>
        </w:rPr>
      </w:pPr>
      <w:r w:rsidRPr="00C740D4">
        <w:rPr>
          <w:rFonts w:ascii="Arial" w:hAnsi="Arial" w:cs="Arial"/>
          <w:b/>
          <w:bCs/>
          <w:sz w:val="24"/>
          <w:szCs w:val="24"/>
          <w:lang w:eastAsia="ja-JP"/>
        </w:rPr>
        <w:t>Answer to Interrogatory No. 12:</w:t>
      </w:r>
      <w:r w:rsidR="00C740D4" w:rsidRPr="00C740D4">
        <w:rPr>
          <w:rFonts w:ascii="Arial" w:hAnsi="Arial" w:cs="Arial"/>
          <w:b/>
          <w:bCs/>
          <w:sz w:val="24"/>
          <w:szCs w:val="24"/>
          <w:lang w:eastAsia="ja-JP"/>
        </w:rPr>
        <w:t xml:space="preserve"> </w:t>
      </w:r>
      <w:r w:rsidRPr="00C740D4">
        <w:rPr>
          <w:rFonts w:ascii="Arial" w:hAnsi="Arial" w:cs="Arial"/>
          <w:sz w:val="24"/>
          <w:szCs w:val="24"/>
          <w:lang w:eastAsia="ja-JP"/>
        </w:rPr>
        <w:t>Hand written receipts were to be made by any family member taking funds</w:t>
      </w:r>
    </w:p>
    <w:p w:rsidR="00C740D4" w:rsidRPr="00C740D4" w:rsidRDefault="00C740D4" w:rsidP="00C740D4">
      <w:pPr>
        <w:pStyle w:val="NoSpacing"/>
        <w:ind w:left="720" w:right="720"/>
        <w:jc w:val="both"/>
        <w:rPr>
          <w:rFonts w:ascii="Arial" w:hAnsi="Arial" w:cs="Arial"/>
          <w:sz w:val="24"/>
          <w:szCs w:val="24"/>
          <w:lang w:eastAsia="ja-JP"/>
        </w:rPr>
      </w:pPr>
    </w:p>
    <w:p w:rsidR="008C4B38" w:rsidRDefault="008C4B38" w:rsidP="00C740D4">
      <w:pPr>
        <w:pStyle w:val="NoSpacing"/>
        <w:ind w:left="720" w:right="720"/>
        <w:jc w:val="both"/>
        <w:rPr>
          <w:rFonts w:ascii="Arial" w:hAnsi="Arial" w:cs="Arial"/>
          <w:sz w:val="24"/>
          <w:szCs w:val="24"/>
          <w:lang w:eastAsia="ja-JP"/>
        </w:rPr>
      </w:pPr>
      <w:r w:rsidRPr="00C740D4">
        <w:rPr>
          <w:rFonts w:ascii="Arial" w:hAnsi="Arial" w:cs="Arial"/>
          <w:sz w:val="24"/>
          <w:szCs w:val="24"/>
          <w:lang w:eastAsia="ja-JP"/>
        </w:rPr>
        <w:t>13. Please describe how the withdrawals of funds mentioned in the preceding interrogatory would be adjusted between the Yusuf and Hamed families.</w:t>
      </w:r>
    </w:p>
    <w:p w:rsidR="00FC6392" w:rsidRPr="00C740D4" w:rsidRDefault="00FC6392" w:rsidP="00C740D4">
      <w:pPr>
        <w:pStyle w:val="NoSpacing"/>
        <w:ind w:left="720" w:right="720"/>
        <w:jc w:val="both"/>
        <w:rPr>
          <w:rFonts w:ascii="Arial" w:hAnsi="Arial" w:cs="Arial"/>
          <w:sz w:val="24"/>
          <w:szCs w:val="24"/>
          <w:lang w:eastAsia="ja-JP"/>
        </w:rPr>
      </w:pPr>
    </w:p>
    <w:p w:rsidR="0007544E" w:rsidRDefault="008C4B38" w:rsidP="00C740D4">
      <w:pPr>
        <w:pStyle w:val="NoSpacing"/>
        <w:ind w:left="720" w:right="720"/>
        <w:jc w:val="both"/>
        <w:rPr>
          <w:rFonts w:ascii="Arial" w:hAnsi="Arial" w:cs="Arial"/>
          <w:sz w:val="24"/>
          <w:szCs w:val="24"/>
          <w:lang w:eastAsia="ja-JP"/>
        </w:rPr>
      </w:pPr>
      <w:r w:rsidRPr="00C740D4">
        <w:rPr>
          <w:rFonts w:ascii="Arial" w:hAnsi="Arial" w:cs="Arial"/>
          <w:b/>
          <w:bCs/>
          <w:sz w:val="24"/>
          <w:szCs w:val="24"/>
          <w:lang w:eastAsia="ja-JP"/>
        </w:rPr>
        <w:t>Answer to Interrogatory No. 13:</w:t>
      </w:r>
      <w:r w:rsidR="00C740D4">
        <w:rPr>
          <w:rFonts w:ascii="Arial" w:hAnsi="Arial" w:cs="Arial"/>
          <w:b/>
          <w:bCs/>
          <w:sz w:val="24"/>
          <w:szCs w:val="24"/>
          <w:lang w:eastAsia="ja-JP"/>
        </w:rPr>
        <w:t xml:space="preserve"> </w:t>
      </w:r>
      <w:r w:rsidRPr="00C740D4">
        <w:rPr>
          <w:rFonts w:ascii="Arial" w:hAnsi="Arial" w:cs="Arial"/>
          <w:sz w:val="24"/>
          <w:szCs w:val="24"/>
          <w:lang w:eastAsia="ja-JP"/>
        </w:rPr>
        <w:t xml:space="preserve">Subject to full accounting, </w:t>
      </w:r>
      <w:r w:rsidRPr="00C740D4">
        <w:rPr>
          <w:rFonts w:ascii="Arial" w:hAnsi="Arial" w:cs="Arial"/>
          <w:b/>
          <w:bCs/>
          <w:sz w:val="24"/>
          <w:szCs w:val="24"/>
          <w:lang w:eastAsia="ja-JP"/>
        </w:rPr>
        <w:t xml:space="preserve">the total funds withdrawn were </w:t>
      </w:r>
      <w:r w:rsidRPr="00C740D4">
        <w:rPr>
          <w:rFonts w:ascii="Arial" w:hAnsi="Arial" w:cs="Arial"/>
          <w:b/>
          <w:bCs/>
          <w:sz w:val="24"/>
          <w:szCs w:val="24"/>
          <w:u w:val="single"/>
          <w:lang w:eastAsia="ja-JP"/>
        </w:rPr>
        <w:t xml:space="preserve">to be </w:t>
      </w:r>
      <w:r w:rsidRPr="00902171">
        <w:rPr>
          <w:rFonts w:ascii="Arial" w:hAnsi="Arial" w:cs="Arial"/>
          <w:b/>
          <w:bCs/>
          <w:i/>
          <w:sz w:val="24"/>
          <w:szCs w:val="24"/>
          <w:u w:val="single"/>
          <w:lang w:eastAsia="ja-JP"/>
        </w:rPr>
        <w:t>adjusted equally</w:t>
      </w:r>
      <w:r w:rsidRPr="00C740D4">
        <w:rPr>
          <w:rFonts w:ascii="Arial" w:hAnsi="Arial" w:cs="Arial"/>
          <w:b/>
          <w:bCs/>
          <w:sz w:val="24"/>
          <w:szCs w:val="24"/>
          <w:lang w:eastAsia="ja-JP"/>
        </w:rPr>
        <w:t xml:space="preserve"> based</w:t>
      </w:r>
      <w:r w:rsidRPr="00C740D4">
        <w:rPr>
          <w:rFonts w:ascii="Arial" w:hAnsi="Arial" w:cs="Arial"/>
          <w:sz w:val="24"/>
          <w:szCs w:val="24"/>
          <w:lang w:eastAsia="ja-JP"/>
        </w:rPr>
        <w:t xml:space="preserve"> </w:t>
      </w:r>
      <w:r w:rsidRPr="00C740D4">
        <w:rPr>
          <w:rFonts w:ascii="Arial" w:hAnsi="Arial" w:cs="Arial"/>
          <w:b/>
          <w:bCs/>
          <w:sz w:val="24"/>
          <w:szCs w:val="24"/>
          <w:lang w:eastAsia="ja-JP"/>
        </w:rPr>
        <w:t xml:space="preserve">on </w:t>
      </w:r>
      <w:r w:rsidRPr="00902171">
        <w:rPr>
          <w:rFonts w:ascii="Arial" w:hAnsi="Arial" w:cs="Arial"/>
          <w:b/>
          <w:bCs/>
          <w:sz w:val="24"/>
          <w:szCs w:val="24"/>
          <w:u w:val="single"/>
          <w:lang w:eastAsia="ja-JP"/>
        </w:rPr>
        <w:t>amounts taken by each family or family membe</w:t>
      </w:r>
      <w:r w:rsidRPr="00902171">
        <w:rPr>
          <w:rFonts w:ascii="Arial" w:hAnsi="Arial" w:cs="Arial"/>
          <w:sz w:val="24"/>
          <w:szCs w:val="24"/>
          <w:u w:val="single"/>
          <w:lang w:eastAsia="ja-JP"/>
        </w:rPr>
        <w:t>r</w:t>
      </w:r>
      <w:r w:rsidRPr="00C740D4">
        <w:rPr>
          <w:rFonts w:ascii="Arial" w:hAnsi="Arial" w:cs="Arial"/>
          <w:sz w:val="24"/>
          <w:szCs w:val="24"/>
          <w:lang w:eastAsia="ja-JP"/>
        </w:rPr>
        <w:t>.</w:t>
      </w:r>
    </w:p>
    <w:p w:rsidR="00C740D4" w:rsidRPr="00C740D4" w:rsidRDefault="00C740D4" w:rsidP="00C740D4">
      <w:pPr>
        <w:pStyle w:val="NoSpacing"/>
        <w:ind w:left="720" w:right="720"/>
        <w:jc w:val="both"/>
        <w:rPr>
          <w:rFonts w:ascii="Arial" w:hAnsi="Arial" w:cs="Arial"/>
          <w:sz w:val="24"/>
          <w:szCs w:val="24"/>
          <w:lang w:eastAsia="ja-JP"/>
        </w:rPr>
      </w:pPr>
    </w:p>
    <w:p w:rsidR="00863BE2" w:rsidRPr="00863BE2" w:rsidRDefault="008C4B38" w:rsidP="0007544E">
      <w:pPr>
        <w:spacing w:line="480" w:lineRule="auto"/>
        <w:jc w:val="both"/>
      </w:pPr>
      <w:r>
        <w:t>Indeed, t</w:t>
      </w:r>
      <w:r w:rsidR="00F430C4">
        <w:t xml:space="preserve">his Court heard the </w:t>
      </w:r>
      <w:r w:rsidR="00783330">
        <w:t>undisputed testimony</w:t>
      </w:r>
      <w:r w:rsidR="00F430C4">
        <w:t xml:space="preserve"> at the preliminary injunction</w:t>
      </w:r>
      <w:r w:rsidR="00CC7FDF">
        <w:t xml:space="preserve"> on th</w:t>
      </w:r>
      <w:r w:rsidR="00783330">
        <w:t>ese extensive distributions of profits</w:t>
      </w:r>
      <w:r w:rsidR="00CC7FDF">
        <w:t xml:space="preserve"> </w:t>
      </w:r>
      <w:r w:rsidR="006E465D">
        <w:t>(</w:t>
      </w:r>
      <w:r w:rsidR="0020066B">
        <w:rPr>
          <w:rFonts w:cs="Arial"/>
          <w:color w:val="000000" w:themeColor="text1"/>
        </w:rPr>
        <w:t>1/25</w:t>
      </w:r>
      <w:r w:rsidR="0020066B" w:rsidRPr="00496B3F">
        <w:rPr>
          <w:rFonts w:cs="Arial"/>
          <w:color w:val="000000" w:themeColor="text1"/>
        </w:rPr>
        <w:t xml:space="preserve"> </w:t>
      </w:r>
      <w:proofErr w:type="spellStart"/>
      <w:r w:rsidR="0020066B">
        <w:rPr>
          <w:rFonts w:cs="Arial"/>
          <w:color w:val="000000" w:themeColor="text1"/>
        </w:rPr>
        <w:t>Tr</w:t>
      </w:r>
      <w:proofErr w:type="spellEnd"/>
      <w:r w:rsidR="0020066B">
        <w:rPr>
          <w:rFonts w:cs="Arial"/>
          <w:color w:val="000000" w:themeColor="text1"/>
        </w:rPr>
        <w:t xml:space="preserve">, pp </w:t>
      </w:r>
      <w:r w:rsidR="006E465D">
        <w:t xml:space="preserve">39-42) </w:t>
      </w:r>
      <w:r w:rsidR="00CC7FDF">
        <w:t xml:space="preserve">and found in Conclusion of Law ¶13 that Hamed and Yusuf had shared profits from the Plaza Extra Supermarket operations </w:t>
      </w:r>
      <w:r w:rsidR="00CC7FDF">
        <w:lastRenderedPageBreak/>
        <w:t>since the opening of t</w:t>
      </w:r>
      <w:r>
        <w:t>he first store.</w:t>
      </w:r>
      <w:r w:rsidR="00D64A34">
        <w:t xml:space="preserve"> </w:t>
      </w:r>
      <w:r>
        <w:t xml:space="preserve"> As such, this </w:t>
      </w:r>
      <w:r w:rsidR="001C6E06">
        <w:t>argume</w:t>
      </w:r>
      <w:r>
        <w:t>nt is absurd and does not defeat summary judgment.</w:t>
      </w:r>
    </w:p>
    <w:p w:rsidR="00863BE2" w:rsidRDefault="00863BE2" w:rsidP="00407E06">
      <w:pPr>
        <w:pStyle w:val="ListParagraph"/>
        <w:numPr>
          <w:ilvl w:val="0"/>
          <w:numId w:val="4"/>
        </w:numPr>
        <w:spacing w:line="480" w:lineRule="auto"/>
        <w:rPr>
          <w:b/>
        </w:rPr>
      </w:pPr>
      <w:r>
        <w:rPr>
          <w:b/>
        </w:rPr>
        <w:t>Rent Notices</w:t>
      </w:r>
    </w:p>
    <w:p w:rsidR="00865D4C" w:rsidRDefault="00B97A29" w:rsidP="00865D4C">
      <w:pPr>
        <w:spacing w:line="480" w:lineRule="auto"/>
        <w:ind w:firstLine="720"/>
        <w:jc w:val="both"/>
      </w:pPr>
      <w:r>
        <w:t xml:space="preserve">Finally, </w:t>
      </w:r>
      <w:r w:rsidR="00865D4C">
        <w:t>Defendants argue that the rent notices sent by United to Hamed are not evidence that a partnership existed because United’s in-house accountant, John Gaffney, testified at the PI hearing that this</w:t>
      </w:r>
      <w:r w:rsidR="00F72E9C">
        <w:t xml:space="preserve"> “could be”</w:t>
      </w:r>
      <w:r w:rsidR="00FC5847">
        <w:t xml:space="preserve"> just “an inter-company accounting ent</w:t>
      </w:r>
      <w:r w:rsidR="00F72E9C">
        <w:t>ry” that would</w:t>
      </w:r>
      <w:r w:rsidR="00FC5847">
        <w:t xml:space="preserve"> just </w:t>
      </w:r>
      <w:r w:rsidR="00F72E9C">
        <w:t xml:space="preserve">be </w:t>
      </w:r>
      <w:r w:rsidR="00FC5847">
        <w:t xml:space="preserve">a “wash” to United. </w:t>
      </w:r>
      <w:r w:rsidR="00C8030A">
        <w:t xml:space="preserve"> </w:t>
      </w:r>
      <w:r>
        <w:t xml:space="preserve">If </w:t>
      </w:r>
      <w:r w:rsidR="00FC5847">
        <w:t xml:space="preserve">this were true, why would United file a separate motion </w:t>
      </w:r>
      <w:r w:rsidR="00316914">
        <w:t xml:space="preserve">based on the partnership, </w:t>
      </w:r>
      <w:r w:rsidR="00FC5847">
        <w:t>asking this Court to allow it to remove these funds from the Plaza Extra Supermarket’s operating account</w:t>
      </w:r>
      <w:r w:rsidR="00985725">
        <w:t>s?</w:t>
      </w:r>
      <w:r w:rsidR="00C8030A">
        <w:t xml:space="preserve"> </w:t>
      </w:r>
      <w:r w:rsidR="00985725">
        <w:t xml:space="preserve"> </w:t>
      </w:r>
      <w:r w:rsidR="00850D75">
        <w:t xml:space="preserve">Similarly, why would it ask this Court to remove its “tenant” bank account from the PI Order? </w:t>
      </w:r>
      <w:r w:rsidR="00C8030A">
        <w:t xml:space="preserve"> </w:t>
      </w:r>
      <w:r w:rsidR="00985725">
        <w:t>Defendants’</w:t>
      </w:r>
      <w:r w:rsidR="00FC5847">
        <w:t xml:space="preserve"> inconsistent po</w:t>
      </w:r>
      <w:r w:rsidR="00985725">
        <w:t xml:space="preserve">sitions </w:t>
      </w:r>
      <w:r w:rsidR="00FC5847">
        <w:t>in this case border on contempt.</w:t>
      </w:r>
    </w:p>
    <w:p w:rsidR="00863BE2" w:rsidRPr="00863BE2" w:rsidRDefault="00FC5847" w:rsidP="0079527D">
      <w:pPr>
        <w:spacing w:line="480" w:lineRule="auto"/>
        <w:ind w:firstLine="720"/>
        <w:jc w:val="both"/>
      </w:pPr>
      <w:r>
        <w:t>In any event, t</w:t>
      </w:r>
      <w:r w:rsidR="00865D4C">
        <w:t xml:space="preserve">his Court found </w:t>
      </w:r>
      <w:r>
        <w:t>in ¶ 23 of its April 25</w:t>
      </w:r>
      <w:r w:rsidRPr="00FC5847">
        <w:rPr>
          <w:vertAlign w:val="superscript"/>
        </w:rPr>
        <w:t>th</w:t>
      </w:r>
      <w:r>
        <w:t xml:space="preserve"> findings </w:t>
      </w:r>
      <w:r w:rsidR="00865D4C">
        <w:t>that United has sent rent notices to</w:t>
      </w:r>
      <w:r>
        <w:t xml:space="preserve"> “Hamed on behalf of the </w:t>
      </w:r>
      <w:proofErr w:type="spellStart"/>
      <w:r>
        <w:t>Sion</w:t>
      </w:r>
      <w:proofErr w:type="spellEnd"/>
      <w:r>
        <w:t xml:space="preserve"> Farm Plaza Extra Supermarket, and the supermarket has paid to United the rents charged.” </w:t>
      </w:r>
      <w:r w:rsidR="00F422A8">
        <w:t xml:space="preserve"> </w:t>
      </w:r>
      <w:r>
        <w:t>Notwithstanding</w:t>
      </w:r>
      <w:r w:rsidR="00B97A29">
        <w:t xml:space="preserve"> this finding</w:t>
      </w:r>
      <w:r>
        <w:t>, United continued to send rent notices to Hamed after this findi</w:t>
      </w:r>
      <w:r w:rsidR="0079527D">
        <w:t>ng</w:t>
      </w:r>
      <w:r w:rsidR="001C6E06" w:rsidRPr="00D26751">
        <w:rPr>
          <w:i/>
        </w:rPr>
        <w:t xml:space="preserve">. </w:t>
      </w:r>
      <w:r w:rsidR="00C8030A">
        <w:rPr>
          <w:i/>
        </w:rPr>
        <w:t xml:space="preserve"> </w:t>
      </w:r>
      <w:r>
        <w:t>Moreover, United has also submitted an affidavit of Fathi Yusuf in support of its September 9</w:t>
      </w:r>
      <w:r w:rsidRPr="00FC5847">
        <w:rPr>
          <w:vertAlign w:val="superscript"/>
        </w:rPr>
        <w:t>th</w:t>
      </w:r>
      <w:r>
        <w:t xml:space="preserve"> “rent motion” stating that </w:t>
      </w:r>
      <w:r w:rsidRPr="0065557F">
        <w:rPr>
          <w:b/>
        </w:rPr>
        <w:t>rent is due and owing from Plaza Extra</w:t>
      </w:r>
      <w:r w:rsidR="00B97A29">
        <w:t>.</w:t>
      </w:r>
      <w:r w:rsidR="00F422A8">
        <w:t xml:space="preserve"> </w:t>
      </w:r>
      <w:r w:rsidR="00B97A29">
        <w:t xml:space="preserve"> </w:t>
      </w:r>
      <w:r>
        <w:t xml:space="preserve">Thus, these rent notices (and the payment of rent) are </w:t>
      </w:r>
      <w:r w:rsidR="001C6E06">
        <w:t xml:space="preserve">not mere accounting entries, as they are </w:t>
      </w:r>
      <w:r>
        <w:t xml:space="preserve">evidence </w:t>
      </w:r>
      <w:r w:rsidR="001C6E06">
        <w:t>further supporting the</w:t>
      </w:r>
      <w:r>
        <w:t xml:space="preserve"> finding that a partnership exists.</w:t>
      </w:r>
    </w:p>
    <w:p w:rsidR="00863BE2" w:rsidRDefault="00863BE2" w:rsidP="00407E06">
      <w:pPr>
        <w:pStyle w:val="ListParagraph"/>
        <w:numPr>
          <w:ilvl w:val="0"/>
          <w:numId w:val="4"/>
        </w:numPr>
        <w:spacing w:line="480" w:lineRule="auto"/>
        <w:rPr>
          <w:b/>
        </w:rPr>
      </w:pPr>
      <w:r>
        <w:rPr>
          <w:b/>
        </w:rPr>
        <w:t>Conclusion</w:t>
      </w:r>
    </w:p>
    <w:p w:rsidR="0079527D" w:rsidRDefault="00B97A29" w:rsidP="0079527D">
      <w:pPr>
        <w:spacing w:line="480" w:lineRule="auto"/>
        <w:ind w:firstLine="720"/>
        <w:jc w:val="both"/>
      </w:pPr>
      <w:r>
        <w:t xml:space="preserve">While </w:t>
      </w:r>
      <w:r w:rsidR="001C6E06">
        <w:t xml:space="preserve">Defendants argue that there is a genuine question of fact as to the existence of the partnership, they </w:t>
      </w:r>
      <w:r w:rsidR="00316914">
        <w:t xml:space="preserve">admit all of the UPA requisites while </w:t>
      </w:r>
      <w:r w:rsidR="001C6E06">
        <w:t>fail</w:t>
      </w:r>
      <w:r w:rsidR="00316914">
        <w:t>ing</w:t>
      </w:r>
      <w:r w:rsidR="001C6E06">
        <w:t xml:space="preserve"> t</w:t>
      </w:r>
      <w:r w:rsidR="004542D8">
        <w:t xml:space="preserve">o </w:t>
      </w:r>
      <w:r w:rsidR="001C6E06">
        <w:t xml:space="preserve">create a genuine issue </w:t>
      </w:r>
      <w:r w:rsidR="00316914">
        <w:t xml:space="preserve">of </w:t>
      </w:r>
      <w:r w:rsidR="001C6E06">
        <w:t xml:space="preserve">fact to support their </w:t>
      </w:r>
      <w:r w:rsidR="004542D8">
        <w:t xml:space="preserve">own </w:t>
      </w:r>
      <w:r w:rsidR="001C6E06">
        <w:t>contention</w:t>
      </w:r>
      <w:r w:rsidR="004542D8">
        <w:t>s.</w:t>
      </w:r>
      <w:r w:rsidR="0079527D">
        <w:t xml:space="preserve"> </w:t>
      </w:r>
    </w:p>
    <w:p w:rsidR="00863BE2" w:rsidRPr="0079527D" w:rsidRDefault="007C5B74" w:rsidP="0079527D">
      <w:pPr>
        <w:spacing w:line="480" w:lineRule="auto"/>
        <w:ind w:firstLine="720"/>
        <w:jc w:val="both"/>
      </w:pPr>
      <w:r>
        <w:lastRenderedPageBreak/>
        <w:t xml:space="preserve">Moreover, </w:t>
      </w:r>
      <w:r w:rsidR="005103CE">
        <w:t xml:space="preserve">under 26 V.I.C. § 71 (a) and (f), </w:t>
      </w:r>
      <w:r w:rsidR="004542D8">
        <w:t xml:space="preserve">Plaintiff is </w:t>
      </w:r>
      <w:r w:rsidR="001C6E06">
        <w:t xml:space="preserve">entitled to a finding that (1) he is entitled to </w:t>
      </w:r>
      <w:r w:rsidR="00E72992">
        <w:rPr>
          <w:rFonts w:cs="Arial"/>
          <w:bCs/>
          <w:color w:val="000000"/>
        </w:rPr>
        <w:t>50% of the profits and (2) the right to fully participate in the managemen</w:t>
      </w:r>
      <w:r w:rsidR="004542D8">
        <w:rPr>
          <w:rFonts w:cs="Arial"/>
          <w:bCs/>
          <w:color w:val="000000"/>
        </w:rPr>
        <w:t xml:space="preserve">t </w:t>
      </w:r>
      <w:r w:rsidR="00E72992">
        <w:rPr>
          <w:rFonts w:cs="Arial"/>
          <w:bCs/>
          <w:color w:val="000000"/>
        </w:rPr>
        <w:t>the three Plaza Extra stores once a partnership is found to exist</w:t>
      </w:r>
      <w:r w:rsidR="005103CE">
        <w:rPr>
          <w:rFonts w:cs="Arial"/>
          <w:bCs/>
          <w:color w:val="000000"/>
        </w:rPr>
        <w:t>, which points were not contested by either Defendant</w:t>
      </w:r>
      <w:r w:rsidR="00E72992">
        <w:rPr>
          <w:rFonts w:cs="Arial"/>
          <w:bCs/>
          <w:color w:val="000000"/>
        </w:rPr>
        <w:t>.</w:t>
      </w:r>
    </w:p>
    <w:p w:rsidR="00E72992" w:rsidRDefault="00E72992" w:rsidP="001C6E06">
      <w:pPr>
        <w:spacing w:line="480" w:lineRule="auto"/>
        <w:ind w:firstLine="720"/>
        <w:jc w:val="both"/>
      </w:pPr>
      <w:r>
        <w:rPr>
          <w:rFonts w:cs="Arial"/>
          <w:bCs/>
          <w:color w:val="000000"/>
        </w:rPr>
        <w:t xml:space="preserve">Thus, </w:t>
      </w:r>
      <w:r>
        <w:t>f</w:t>
      </w:r>
      <w:r w:rsidR="004542D8">
        <w:t xml:space="preserve">or the reasons set forth in </w:t>
      </w:r>
      <w:r>
        <w:t xml:space="preserve">Plaintiff’s initial motion as well as set forth herein, it is </w:t>
      </w:r>
      <w:r w:rsidR="004542D8">
        <w:t xml:space="preserve">respectfully submitted that </w:t>
      </w:r>
      <w:r>
        <w:t>Plaintiff’s motion for partial summary judgment should be granted.</w:t>
      </w:r>
    </w:p>
    <w:p w:rsidR="00042B2F" w:rsidRPr="00523D58" w:rsidRDefault="00042B2F" w:rsidP="0065557F">
      <w:pPr>
        <w:autoSpaceDE/>
        <w:autoSpaceDN/>
        <w:adjustRightInd/>
        <w:rPr>
          <w:rFonts w:cs="Arial"/>
          <w:b/>
          <w:szCs w:val="24"/>
        </w:rPr>
      </w:pPr>
      <w:r w:rsidRPr="006E2E0D">
        <w:rPr>
          <w:rFonts w:cs="Arial"/>
          <w:b/>
          <w:szCs w:val="24"/>
        </w:rPr>
        <w:t xml:space="preserve">Dated: </w:t>
      </w:r>
      <w:r w:rsidR="00051201">
        <w:rPr>
          <w:rFonts w:cs="Arial"/>
          <w:bCs/>
          <w:szCs w:val="24"/>
        </w:rPr>
        <w:t>September</w:t>
      </w:r>
      <w:r w:rsidR="00C97625">
        <w:rPr>
          <w:rFonts w:cs="Arial"/>
          <w:szCs w:val="24"/>
        </w:rPr>
        <w:t xml:space="preserve"> </w:t>
      </w:r>
      <w:r w:rsidR="00A24BA4">
        <w:rPr>
          <w:rFonts w:cs="Arial"/>
          <w:szCs w:val="24"/>
        </w:rPr>
        <w:t>26</w:t>
      </w:r>
      <w:r>
        <w:rPr>
          <w:rFonts w:cs="Arial"/>
          <w:szCs w:val="24"/>
        </w:rPr>
        <w:t>, 2013</w:t>
      </w:r>
      <w:r>
        <w:rPr>
          <w:rFonts w:cs="Arial"/>
          <w:szCs w:val="24"/>
        </w:rPr>
        <w:tab/>
      </w:r>
      <w:r>
        <w:rPr>
          <w:rFonts w:cs="Arial"/>
          <w:szCs w:val="24"/>
        </w:rPr>
        <w:tab/>
      </w:r>
      <w:r>
        <w:rPr>
          <w:rFonts w:cs="Arial"/>
          <w:szCs w:val="24"/>
        </w:rPr>
        <w:tab/>
      </w:r>
      <w:r w:rsidR="00422A5C">
        <w:rPr>
          <w:rFonts w:cs="Arial"/>
          <w:szCs w:val="24"/>
        </w:rPr>
        <w:tab/>
      </w:r>
      <w:r w:rsidR="00422A5C">
        <w:rPr>
          <w:rFonts w:cs="Arial"/>
          <w:b/>
          <w:szCs w:val="24"/>
          <w:u w:val="single"/>
        </w:rPr>
        <w:tab/>
      </w:r>
      <w:r w:rsidR="00422A5C">
        <w:rPr>
          <w:rFonts w:cs="Arial"/>
          <w:b/>
          <w:szCs w:val="24"/>
          <w:u w:val="single"/>
        </w:rPr>
        <w:tab/>
      </w:r>
      <w:r w:rsidR="00422A5C">
        <w:rPr>
          <w:rFonts w:cs="Arial"/>
          <w:b/>
          <w:szCs w:val="24"/>
          <w:u w:val="single"/>
        </w:rPr>
        <w:tab/>
      </w:r>
      <w:r>
        <w:rPr>
          <w:rFonts w:cs="Arial"/>
          <w:b/>
          <w:szCs w:val="24"/>
          <w:u w:val="single"/>
        </w:rPr>
        <w:tab/>
      </w:r>
    </w:p>
    <w:p w:rsidR="00042B2F" w:rsidRPr="006E2E0D" w:rsidRDefault="00042B2F" w:rsidP="00042B2F">
      <w:pPr>
        <w:rPr>
          <w:rFonts w:cs="Arial"/>
          <w:b/>
          <w:szCs w:val="24"/>
        </w:rPr>
      </w:pP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t>Joel H. Holt, Esq.</w:t>
      </w:r>
    </w:p>
    <w:p w:rsidR="00042B2F" w:rsidRPr="006E2E0D" w:rsidRDefault="00042B2F" w:rsidP="00042B2F">
      <w:pPr>
        <w:rPr>
          <w:rFonts w:cs="Arial"/>
          <w:i/>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E2E0D">
        <w:rPr>
          <w:rFonts w:cs="Arial"/>
          <w:i/>
          <w:szCs w:val="24"/>
        </w:rPr>
        <w:t>Counsel for Plaintiff</w:t>
      </w:r>
    </w:p>
    <w:p w:rsidR="00042B2F" w:rsidRPr="00D30CE0"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Law Offices of Joel H. Holt</w:t>
      </w:r>
    </w:p>
    <w:p w:rsidR="00042B2F" w:rsidRPr="00D30CE0"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2132 Company Street,</w:t>
      </w:r>
    </w:p>
    <w:p w:rsidR="00042B2F" w:rsidRPr="00D30CE0"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 xml:space="preserve">Christiansted, </w:t>
      </w:r>
      <w:proofErr w:type="spellStart"/>
      <w:r w:rsidRPr="00D30CE0">
        <w:rPr>
          <w:rFonts w:cs="Arial"/>
          <w:szCs w:val="24"/>
        </w:rPr>
        <w:t>Vl</w:t>
      </w:r>
      <w:proofErr w:type="spellEnd"/>
      <w:r w:rsidRPr="00D30CE0">
        <w:rPr>
          <w:rFonts w:cs="Arial"/>
          <w:szCs w:val="24"/>
        </w:rPr>
        <w:t xml:space="preserve"> 00820</w:t>
      </w:r>
    </w:p>
    <w:p w:rsidR="00042B2F" w:rsidRDefault="00042B2F" w:rsidP="00042B2F">
      <w:pPr>
        <w:rPr>
          <w:rFonts w:cs="Arial"/>
          <w:szCs w:val="24"/>
        </w:rPr>
      </w:pPr>
    </w:p>
    <w:p w:rsidR="00042B2F" w:rsidRDefault="00042B2F" w:rsidP="00042B2F">
      <w:pPr>
        <w:rPr>
          <w:rFonts w:cs="Arial"/>
          <w:szCs w:val="24"/>
        </w:rPr>
      </w:pPr>
    </w:p>
    <w:p w:rsidR="00042B2F" w:rsidRPr="003F21DF" w:rsidRDefault="00042B2F" w:rsidP="00042B2F">
      <w:pPr>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3F21DF">
        <w:rPr>
          <w:rFonts w:cs="Arial"/>
          <w:b/>
          <w:szCs w:val="24"/>
        </w:rPr>
        <w:t>Carl J. Hartmann III, Esq.</w:t>
      </w:r>
    </w:p>
    <w:p w:rsidR="00042B2F" w:rsidRPr="003F21DF" w:rsidRDefault="00042B2F" w:rsidP="00042B2F">
      <w:pPr>
        <w:rPr>
          <w:rFonts w:cs="Arial"/>
          <w:i/>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3F21DF">
        <w:rPr>
          <w:rFonts w:cs="Arial"/>
          <w:i/>
          <w:szCs w:val="24"/>
        </w:rPr>
        <w:t>Co-Counsel for Plaintiff</w:t>
      </w:r>
    </w:p>
    <w:p w:rsidR="00042B2F" w:rsidRPr="00D30CE0"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 xml:space="preserve">5000 </w:t>
      </w:r>
      <w:r w:rsidR="005E6EAA" w:rsidRPr="00D30CE0">
        <w:rPr>
          <w:rFonts w:cs="Arial"/>
          <w:szCs w:val="24"/>
        </w:rPr>
        <w:t>Est</w:t>
      </w:r>
      <w:r w:rsidR="005E6EAA">
        <w:rPr>
          <w:rFonts w:cs="Arial"/>
          <w:szCs w:val="24"/>
        </w:rPr>
        <w:t>.</w:t>
      </w:r>
      <w:r w:rsidR="005E6EAA" w:rsidRPr="00D30CE0">
        <w:rPr>
          <w:rFonts w:cs="Arial"/>
          <w:szCs w:val="24"/>
        </w:rPr>
        <w:t xml:space="preserve"> </w:t>
      </w:r>
      <w:r w:rsidRPr="00D30CE0">
        <w:rPr>
          <w:rFonts w:cs="Arial"/>
          <w:szCs w:val="24"/>
        </w:rPr>
        <w:t>Coakley Bay,</w:t>
      </w:r>
      <w:r w:rsidR="005E6EAA">
        <w:rPr>
          <w:rFonts w:cs="Arial"/>
          <w:szCs w:val="24"/>
        </w:rPr>
        <w:t xml:space="preserve"> L6</w:t>
      </w:r>
    </w:p>
    <w:p w:rsidR="00042B2F"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D30CE0">
        <w:rPr>
          <w:rFonts w:cs="Arial"/>
          <w:szCs w:val="24"/>
        </w:rPr>
        <w:t xml:space="preserve">Christiansted, </w:t>
      </w:r>
      <w:proofErr w:type="spellStart"/>
      <w:r w:rsidRPr="00D30CE0">
        <w:rPr>
          <w:rFonts w:cs="Arial"/>
          <w:szCs w:val="24"/>
        </w:rPr>
        <w:t>Vl</w:t>
      </w:r>
      <w:proofErr w:type="spellEnd"/>
      <w:r w:rsidRPr="00D30CE0">
        <w:rPr>
          <w:rFonts w:cs="Arial"/>
          <w:szCs w:val="24"/>
        </w:rPr>
        <w:t xml:space="preserve"> 00820</w:t>
      </w:r>
    </w:p>
    <w:p w:rsidR="00051201" w:rsidRDefault="00051201" w:rsidP="00E72992">
      <w:pPr>
        <w:rPr>
          <w:rFonts w:cs="Arial"/>
          <w:b/>
          <w:szCs w:val="24"/>
        </w:rPr>
      </w:pPr>
    </w:p>
    <w:p w:rsidR="00051201" w:rsidRDefault="00051201" w:rsidP="00D6277F">
      <w:pPr>
        <w:jc w:val="center"/>
        <w:rPr>
          <w:rFonts w:cs="Arial"/>
          <w:b/>
          <w:szCs w:val="24"/>
        </w:rPr>
      </w:pPr>
    </w:p>
    <w:p w:rsidR="00042B2F" w:rsidRPr="00C97625" w:rsidRDefault="00042B2F" w:rsidP="00D6277F">
      <w:pPr>
        <w:jc w:val="center"/>
        <w:rPr>
          <w:rFonts w:cs="Arial"/>
          <w:szCs w:val="24"/>
        </w:rPr>
      </w:pPr>
      <w:r w:rsidRPr="003F21DF">
        <w:rPr>
          <w:rFonts w:cs="Arial"/>
          <w:b/>
          <w:szCs w:val="24"/>
        </w:rPr>
        <w:t>CERTIFICATE OF SERVICE</w:t>
      </w:r>
    </w:p>
    <w:p w:rsidR="00042B2F" w:rsidRPr="003F21DF" w:rsidRDefault="00042B2F" w:rsidP="00042B2F">
      <w:pPr>
        <w:jc w:val="center"/>
        <w:rPr>
          <w:rFonts w:cs="Arial"/>
          <w:b/>
          <w:szCs w:val="24"/>
        </w:rPr>
      </w:pPr>
    </w:p>
    <w:p w:rsidR="00042B2F" w:rsidRDefault="00042B2F" w:rsidP="00051201">
      <w:pPr>
        <w:ind w:firstLine="720"/>
        <w:jc w:val="both"/>
        <w:rPr>
          <w:rFonts w:cs="Arial"/>
          <w:szCs w:val="24"/>
        </w:rPr>
      </w:pPr>
      <w:r w:rsidRPr="00D30CE0">
        <w:rPr>
          <w:rFonts w:cs="Arial"/>
          <w:szCs w:val="24"/>
        </w:rPr>
        <w:t xml:space="preserve">I hereby certify that on </w:t>
      </w:r>
      <w:r w:rsidR="00051201">
        <w:rPr>
          <w:rFonts w:cs="Arial"/>
          <w:szCs w:val="24"/>
        </w:rPr>
        <w:t>September</w:t>
      </w:r>
      <w:r w:rsidR="00863BE2">
        <w:rPr>
          <w:rFonts w:cs="Arial"/>
          <w:szCs w:val="24"/>
        </w:rPr>
        <w:t xml:space="preserve"> </w:t>
      </w:r>
      <w:r w:rsidR="00A24BA4">
        <w:rPr>
          <w:rFonts w:cs="Arial"/>
          <w:szCs w:val="24"/>
        </w:rPr>
        <w:t>26</w:t>
      </w:r>
      <w:r>
        <w:rPr>
          <w:rFonts w:cs="Arial"/>
          <w:szCs w:val="24"/>
        </w:rPr>
        <w:t>, 2013</w:t>
      </w:r>
      <w:r w:rsidRPr="00D30CE0">
        <w:rPr>
          <w:rFonts w:cs="Arial"/>
          <w:szCs w:val="24"/>
        </w:rPr>
        <w:t>, a true and accurate copy of the foregoing</w:t>
      </w:r>
      <w:r>
        <w:rPr>
          <w:rFonts w:cs="Arial"/>
          <w:szCs w:val="24"/>
        </w:rPr>
        <w:t xml:space="preserve"> was served by hand on:</w:t>
      </w:r>
    </w:p>
    <w:p w:rsidR="00042B2F" w:rsidRPr="00067B7A" w:rsidRDefault="00042B2F" w:rsidP="00042B2F">
      <w:pPr>
        <w:jc w:val="both"/>
        <w:rPr>
          <w:rFonts w:cs="Arial"/>
          <w:szCs w:val="24"/>
        </w:rPr>
      </w:pPr>
    </w:p>
    <w:p w:rsidR="00042B2F" w:rsidRPr="00067B7A" w:rsidRDefault="00042B2F" w:rsidP="00042B2F">
      <w:pPr>
        <w:rPr>
          <w:rFonts w:cs="Arial"/>
          <w:bCs/>
          <w:szCs w:val="24"/>
        </w:rPr>
      </w:pPr>
      <w:r w:rsidRPr="00067B7A">
        <w:rPr>
          <w:rFonts w:cs="Arial"/>
          <w:bCs/>
          <w:szCs w:val="24"/>
        </w:rPr>
        <w:t>Nizar A. DeWood</w:t>
      </w:r>
    </w:p>
    <w:p w:rsidR="00042B2F" w:rsidRPr="00067B7A" w:rsidRDefault="00042B2F" w:rsidP="00042B2F">
      <w:pPr>
        <w:rPr>
          <w:rFonts w:cs="Arial"/>
          <w:szCs w:val="24"/>
        </w:rPr>
      </w:pPr>
      <w:r w:rsidRPr="00067B7A">
        <w:rPr>
          <w:rFonts w:cs="Arial"/>
          <w:szCs w:val="24"/>
        </w:rPr>
        <w:t>The Dewood Law Firm</w:t>
      </w:r>
    </w:p>
    <w:p w:rsidR="00042B2F" w:rsidRPr="00067B7A" w:rsidRDefault="00042B2F" w:rsidP="00042B2F">
      <w:pPr>
        <w:rPr>
          <w:rFonts w:cs="Arial"/>
          <w:szCs w:val="24"/>
        </w:rPr>
      </w:pPr>
      <w:r w:rsidRPr="00067B7A">
        <w:rPr>
          <w:rFonts w:cs="Arial"/>
          <w:szCs w:val="24"/>
        </w:rPr>
        <w:t>2006 Eastern Suburb, Suite 101</w:t>
      </w:r>
    </w:p>
    <w:p w:rsidR="00042B2F" w:rsidRDefault="00042B2F" w:rsidP="00042B2F">
      <w:pPr>
        <w:rPr>
          <w:rFonts w:cs="Arial"/>
          <w:szCs w:val="24"/>
        </w:rPr>
      </w:pPr>
      <w:r w:rsidRPr="00067B7A">
        <w:rPr>
          <w:rFonts w:cs="Arial"/>
          <w:szCs w:val="24"/>
        </w:rPr>
        <w:t>Christiansted, VI 00820</w:t>
      </w:r>
    </w:p>
    <w:p w:rsidR="00042B2F" w:rsidRPr="00067B7A" w:rsidRDefault="00042B2F" w:rsidP="00042B2F">
      <w:pPr>
        <w:rPr>
          <w:rFonts w:cs="Arial"/>
          <w:szCs w:val="24"/>
        </w:rPr>
      </w:pPr>
    </w:p>
    <w:p w:rsidR="00042B2F" w:rsidRDefault="00042B2F" w:rsidP="00042B2F">
      <w:pPr>
        <w:jc w:val="both"/>
        <w:rPr>
          <w:rFonts w:cs="Arial"/>
          <w:szCs w:val="24"/>
        </w:rPr>
      </w:pPr>
      <w:r>
        <w:rPr>
          <w:rFonts w:cs="Arial"/>
          <w:szCs w:val="24"/>
        </w:rPr>
        <w:t xml:space="preserve"> And by mail and email on:</w:t>
      </w:r>
    </w:p>
    <w:p w:rsidR="00183A44" w:rsidRDefault="00183A44" w:rsidP="00042B2F">
      <w:pPr>
        <w:rPr>
          <w:rFonts w:cs="Arial"/>
          <w:szCs w:val="24"/>
        </w:rPr>
      </w:pPr>
    </w:p>
    <w:p w:rsidR="00042B2F" w:rsidRDefault="00042B2F" w:rsidP="00042B2F">
      <w:pPr>
        <w:rPr>
          <w:rFonts w:cs="Arial"/>
          <w:szCs w:val="24"/>
        </w:rPr>
      </w:pPr>
      <w:r w:rsidRPr="00067B7A">
        <w:rPr>
          <w:rFonts w:cs="Arial"/>
          <w:szCs w:val="24"/>
        </w:rPr>
        <w:t>Joseph A. DiRuzzo, III</w:t>
      </w:r>
    </w:p>
    <w:p w:rsidR="00042B2F" w:rsidRPr="00067B7A" w:rsidRDefault="00042B2F" w:rsidP="00042B2F">
      <w:pPr>
        <w:rPr>
          <w:rFonts w:cs="Arial"/>
          <w:szCs w:val="24"/>
        </w:rPr>
      </w:pPr>
      <w:r>
        <w:rPr>
          <w:rFonts w:cs="Arial"/>
          <w:szCs w:val="24"/>
        </w:rPr>
        <w:t>Christopher David, Esq.</w:t>
      </w:r>
    </w:p>
    <w:p w:rsidR="00042B2F" w:rsidRPr="00067B7A" w:rsidRDefault="00042B2F" w:rsidP="00042B2F">
      <w:pPr>
        <w:rPr>
          <w:rFonts w:cs="Arial"/>
          <w:szCs w:val="24"/>
        </w:rPr>
      </w:pPr>
      <w:proofErr w:type="spellStart"/>
      <w:r w:rsidRPr="00067B7A">
        <w:rPr>
          <w:rFonts w:cs="Arial"/>
          <w:szCs w:val="24"/>
        </w:rPr>
        <w:t>Fuerst</w:t>
      </w:r>
      <w:proofErr w:type="spellEnd"/>
      <w:r w:rsidRPr="00067B7A">
        <w:rPr>
          <w:rFonts w:cs="Arial"/>
          <w:szCs w:val="24"/>
        </w:rPr>
        <w:t xml:space="preserve"> </w:t>
      </w:r>
      <w:proofErr w:type="spellStart"/>
      <w:r w:rsidRPr="00067B7A">
        <w:rPr>
          <w:rFonts w:cs="Arial"/>
          <w:szCs w:val="24"/>
        </w:rPr>
        <w:t>Ittleman</w:t>
      </w:r>
      <w:proofErr w:type="spellEnd"/>
      <w:r w:rsidRPr="00067B7A">
        <w:rPr>
          <w:rFonts w:cs="Arial"/>
          <w:szCs w:val="24"/>
        </w:rPr>
        <w:t xml:space="preserve"> David &amp; Joseph, PL</w:t>
      </w:r>
    </w:p>
    <w:p w:rsidR="00042B2F" w:rsidRPr="00067B7A" w:rsidRDefault="00042B2F" w:rsidP="00042B2F">
      <w:pPr>
        <w:rPr>
          <w:rFonts w:cs="Arial"/>
          <w:szCs w:val="24"/>
        </w:rPr>
      </w:pPr>
      <w:r w:rsidRPr="00067B7A">
        <w:rPr>
          <w:rFonts w:cs="Arial"/>
          <w:szCs w:val="24"/>
        </w:rPr>
        <w:t xml:space="preserve">1001 </w:t>
      </w:r>
      <w:proofErr w:type="spellStart"/>
      <w:r w:rsidRPr="00067B7A">
        <w:rPr>
          <w:rFonts w:cs="Arial"/>
          <w:szCs w:val="24"/>
        </w:rPr>
        <w:t>Brickell</w:t>
      </w:r>
      <w:proofErr w:type="spellEnd"/>
      <w:r w:rsidRPr="00067B7A">
        <w:rPr>
          <w:rFonts w:cs="Arial"/>
          <w:szCs w:val="24"/>
        </w:rPr>
        <w:t xml:space="preserve"> Bay Drive, 32nd. Fl.</w:t>
      </w:r>
    </w:p>
    <w:p w:rsidR="00042B2F" w:rsidRDefault="00042B2F" w:rsidP="00042B2F">
      <w:pPr>
        <w:rPr>
          <w:rFonts w:cs="Arial"/>
          <w:szCs w:val="24"/>
        </w:rPr>
      </w:pPr>
      <w:r w:rsidRPr="00067B7A">
        <w:rPr>
          <w:rFonts w:cs="Arial"/>
          <w:szCs w:val="24"/>
        </w:rPr>
        <w:t>Miami, FL  33131</w:t>
      </w:r>
    </w:p>
    <w:p w:rsidR="00042B2F" w:rsidRPr="00067B7A" w:rsidRDefault="00042B2F" w:rsidP="00042B2F">
      <w:pPr>
        <w:rPr>
          <w:rFonts w:cs="Arial"/>
          <w:szCs w:val="24"/>
        </w:rPr>
      </w:pPr>
      <w:r>
        <w:rPr>
          <w:rFonts w:cs="Arial"/>
          <w:szCs w:val="24"/>
        </w:rPr>
        <w:tab/>
      </w:r>
      <w:r>
        <w:rPr>
          <w:rFonts w:cs="Arial"/>
          <w:szCs w:val="24"/>
        </w:rPr>
        <w:tab/>
      </w:r>
      <w:r>
        <w:rPr>
          <w:rFonts w:cs="Arial"/>
          <w:szCs w:val="24"/>
        </w:rPr>
        <w:tab/>
      </w:r>
      <w:r>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D6277F">
        <w:rPr>
          <w:rFonts w:cs="Arial"/>
          <w:szCs w:val="24"/>
        </w:rPr>
        <w:tab/>
      </w:r>
      <w:r w:rsidR="00850D75">
        <w:rPr>
          <w:rFonts w:cs="Arial"/>
          <w:szCs w:val="24"/>
        </w:rPr>
        <w:tab/>
      </w:r>
      <w:r w:rsidR="00850D75">
        <w:rPr>
          <w:rFonts w:cs="Arial"/>
          <w:szCs w:val="24"/>
        </w:rPr>
        <w:tab/>
      </w:r>
      <w:r w:rsidR="00850D75">
        <w:rPr>
          <w:rFonts w:cs="Arial"/>
          <w:szCs w:val="24"/>
        </w:rPr>
        <w:tab/>
      </w:r>
      <w:r w:rsidR="00A24BA4">
        <w:rPr>
          <w:rFonts w:cs="Arial"/>
          <w:szCs w:val="24"/>
        </w:rPr>
        <w:t xml:space="preserve">              </w:t>
      </w:r>
      <w:r>
        <w:rPr>
          <w:rFonts w:cs="Arial"/>
          <w:szCs w:val="24"/>
        </w:rPr>
        <w:t>__________________________________</w:t>
      </w:r>
    </w:p>
    <w:p w:rsidR="0077722F" w:rsidRDefault="0077722F"/>
    <w:sectPr w:rsidR="0077722F" w:rsidSect="00902171">
      <w:headerReference w:type="even" r:id="rId9"/>
      <w:headerReference w:type="default" r:id="rId10"/>
      <w:footerReference w:type="even" r:id="rId11"/>
      <w:footerReference w:type="default" r:id="rId12"/>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D9" w:rsidRDefault="00C759D9" w:rsidP="00C47DB9">
      <w:r>
        <w:separator/>
      </w:r>
    </w:p>
  </w:endnote>
  <w:endnote w:type="continuationSeparator" w:id="0">
    <w:p w:rsidR="00C759D9" w:rsidRDefault="00C759D9" w:rsidP="00C47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75" w:rsidRDefault="00DA4055" w:rsidP="00422A5C">
    <w:pPr>
      <w:pStyle w:val="Footer"/>
      <w:framePr w:wrap="around" w:vAnchor="text" w:hAnchor="margin" w:xAlign="center" w:y="1"/>
      <w:rPr>
        <w:rStyle w:val="PageNumber"/>
      </w:rPr>
    </w:pPr>
    <w:r>
      <w:rPr>
        <w:rStyle w:val="PageNumber"/>
      </w:rPr>
      <w:fldChar w:fldCharType="begin"/>
    </w:r>
    <w:r w:rsidR="00850D75">
      <w:rPr>
        <w:rStyle w:val="PageNumber"/>
      </w:rPr>
      <w:instrText xml:space="preserve">PAGE  </w:instrText>
    </w:r>
    <w:r>
      <w:rPr>
        <w:rStyle w:val="PageNumber"/>
      </w:rPr>
      <w:fldChar w:fldCharType="end"/>
    </w:r>
  </w:p>
  <w:p w:rsidR="00850D75" w:rsidRDefault="00850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75" w:rsidRDefault="00DA4055" w:rsidP="00422A5C">
    <w:pPr>
      <w:pStyle w:val="Footer"/>
      <w:framePr w:wrap="around" w:vAnchor="text" w:hAnchor="margin" w:xAlign="center" w:y="1"/>
      <w:rPr>
        <w:rStyle w:val="PageNumber"/>
      </w:rPr>
    </w:pPr>
    <w:r>
      <w:rPr>
        <w:rStyle w:val="PageNumber"/>
      </w:rPr>
      <w:fldChar w:fldCharType="begin"/>
    </w:r>
    <w:r w:rsidR="00850D75">
      <w:rPr>
        <w:rStyle w:val="PageNumber"/>
      </w:rPr>
      <w:instrText xml:space="preserve">PAGE  </w:instrText>
    </w:r>
    <w:r>
      <w:rPr>
        <w:rStyle w:val="PageNumber"/>
      </w:rPr>
      <w:fldChar w:fldCharType="separate"/>
    </w:r>
    <w:r w:rsidR="00C16A02">
      <w:rPr>
        <w:rStyle w:val="PageNumber"/>
        <w:noProof/>
      </w:rPr>
      <w:t>19</w:t>
    </w:r>
    <w:r>
      <w:rPr>
        <w:rStyle w:val="PageNumber"/>
      </w:rPr>
      <w:fldChar w:fldCharType="end"/>
    </w:r>
  </w:p>
  <w:p w:rsidR="00850D75" w:rsidRDefault="00850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D9" w:rsidRDefault="00C759D9" w:rsidP="00C47DB9">
      <w:r>
        <w:separator/>
      </w:r>
    </w:p>
  </w:footnote>
  <w:footnote w:type="continuationSeparator" w:id="0">
    <w:p w:rsidR="00C759D9" w:rsidRDefault="00C759D9" w:rsidP="00C47DB9">
      <w:r>
        <w:continuationSeparator/>
      </w:r>
    </w:p>
  </w:footnote>
  <w:footnote w:id="1">
    <w:p w:rsidR="00850D75" w:rsidRPr="00D02223" w:rsidRDefault="00850D75">
      <w:pPr>
        <w:pStyle w:val="FootnoteText"/>
        <w:rPr>
          <w:rFonts w:cs="Arial"/>
          <w:bCs/>
          <w:color w:val="000000"/>
        </w:rPr>
      </w:pPr>
      <w:r>
        <w:rPr>
          <w:rStyle w:val="FootnoteReference"/>
        </w:rPr>
        <w:footnoteRef/>
      </w:r>
      <w:r>
        <w:t xml:space="preserve"> </w:t>
      </w:r>
      <w:r>
        <w:rPr>
          <w:rFonts w:cs="Arial"/>
          <w:bCs/>
          <w:color w:val="000000"/>
        </w:rPr>
        <w:t xml:space="preserve">Indeed, United just filed a new “rent motion” on September 9, 2013, arguing Plaza Extra Supermarkets is a “partnership, joint venture or other unspecified business arrangement.” </w:t>
      </w:r>
      <w:r w:rsidR="007D4AD2">
        <w:rPr>
          <w:rFonts w:cs="Arial"/>
          <w:bCs/>
          <w:color w:val="000000"/>
        </w:rPr>
        <w:t xml:space="preserve"> </w:t>
      </w:r>
      <w:r>
        <w:rPr>
          <w:rFonts w:cs="Arial"/>
          <w:bCs/>
          <w:color w:val="000000"/>
        </w:rPr>
        <w:t>This recent judicial admission further supports the entry of partial summary judgment, as this Court has already held that a joint venture is a partnership under VI law (Conclusion ¶ 8 of this Court’s April 25</w:t>
      </w:r>
      <w:r w:rsidRPr="00D33A1E">
        <w:rPr>
          <w:rFonts w:cs="Arial"/>
          <w:bCs/>
          <w:color w:val="000000"/>
          <w:vertAlign w:val="superscript"/>
        </w:rPr>
        <w:t>th</w:t>
      </w:r>
      <w:r>
        <w:rPr>
          <w:rFonts w:cs="Arial"/>
          <w:bCs/>
          <w:color w:val="000000"/>
        </w:rPr>
        <w:t xml:space="preserve"> opinion.)</w:t>
      </w:r>
    </w:p>
  </w:footnote>
  <w:footnote w:id="2">
    <w:p w:rsidR="00850D75" w:rsidRDefault="00850D75">
      <w:pPr>
        <w:pStyle w:val="FootnoteText"/>
      </w:pPr>
      <w:r>
        <w:rPr>
          <w:rStyle w:val="FootnoteReference"/>
        </w:rPr>
        <w:footnoteRef/>
      </w:r>
      <w:r>
        <w:t xml:space="preserve"> For example, Defendants assert that Plaintiff never received any profits from the Plaza Extra Supermarkets even though they have admitted in pleadings in this case that he is entitled to 50% of the profits and their interrogatory responses describe how these profits were divided between them.</w:t>
      </w:r>
    </w:p>
  </w:footnote>
  <w:footnote w:id="3">
    <w:p w:rsidR="00850D75" w:rsidRDefault="00850D75" w:rsidP="00391CE5">
      <w:pPr>
        <w:pStyle w:val="FootnoteText"/>
      </w:pPr>
      <w:r>
        <w:rPr>
          <w:rStyle w:val="FootnoteReference"/>
        </w:rPr>
        <w:footnoteRef/>
      </w:r>
      <w:r>
        <w:t xml:space="preserve"> </w:t>
      </w:r>
      <w:r>
        <w:rPr>
          <w:rFonts w:cs="Arial"/>
        </w:rPr>
        <w:t xml:space="preserve">Defendants try to confuse this issue by suggesting this cause of action accrued years ago when Yusuf allegedly </w:t>
      </w:r>
      <w:r w:rsidRPr="00391CE5">
        <w:rPr>
          <w:rFonts w:cs="Arial"/>
        </w:rPr>
        <w:t>divested</w:t>
      </w:r>
      <w:r>
        <w:rPr>
          <w:rFonts w:cs="Arial"/>
        </w:rPr>
        <w:t xml:space="preserve"> himself of a significant part of his interest in United, triggering this limitations defense.</w:t>
      </w:r>
      <w:r w:rsidR="00991057">
        <w:rPr>
          <w:rFonts w:cs="Arial"/>
        </w:rPr>
        <w:t xml:space="preserve"> </w:t>
      </w:r>
      <w:r>
        <w:rPr>
          <w:rFonts w:cs="Arial"/>
        </w:rPr>
        <w:t xml:space="preserve"> However, that argument is misplaced, as the claims giving rise to this action, as alleged in the </w:t>
      </w:r>
      <w:r w:rsidRPr="002F2589">
        <w:rPr>
          <w:rFonts w:cs="Arial"/>
        </w:rPr>
        <w:t>complaint</w:t>
      </w:r>
      <w:r>
        <w:rPr>
          <w:rFonts w:cs="Arial"/>
        </w:rPr>
        <w:t>, all occurred in 2012.</w:t>
      </w:r>
    </w:p>
  </w:footnote>
  <w:footnote w:id="4">
    <w:p w:rsidR="00850D75" w:rsidRPr="00375CDF" w:rsidRDefault="00850D75" w:rsidP="00C71EA9">
      <w:pPr>
        <w:pStyle w:val="FootnoteText"/>
        <w:rPr>
          <w:rFonts w:cs="Arial"/>
        </w:rPr>
      </w:pPr>
      <w:r w:rsidRPr="008F5EDD">
        <w:rPr>
          <w:rStyle w:val="FootnoteReference"/>
          <w:rFonts w:cs="Arial"/>
        </w:rPr>
        <w:footnoteRef/>
      </w:r>
      <w:r w:rsidRPr="008F5EDD">
        <w:rPr>
          <w:rFonts w:cs="Arial"/>
        </w:rPr>
        <w:t xml:space="preserve"> This admission demonstrates that without question United </w:t>
      </w:r>
      <w:r>
        <w:rPr>
          <w:rFonts w:cs="Arial"/>
        </w:rPr>
        <w:t xml:space="preserve">had full knowledge of, and </w:t>
      </w:r>
      <w:r w:rsidRPr="008F5EDD">
        <w:rPr>
          <w:rFonts w:cs="Arial"/>
        </w:rPr>
        <w:t xml:space="preserve">was </w:t>
      </w:r>
      <w:r w:rsidRPr="008F5EDD">
        <w:rPr>
          <w:rFonts w:cs="Arial"/>
          <w:u w:val="single"/>
        </w:rPr>
        <w:t>completely</w:t>
      </w:r>
      <w:r w:rsidRPr="008F5EDD">
        <w:rPr>
          <w:rFonts w:cs="Arial"/>
        </w:rPr>
        <w:t xml:space="preserve"> involved in the partnership's dealings with the corporation and the use of corporate resources from the very beginning—a</w:t>
      </w:r>
      <w:r>
        <w:rPr>
          <w:rFonts w:cs="Arial"/>
        </w:rPr>
        <w:t>s this C</w:t>
      </w:r>
      <w:r w:rsidRPr="008F5EDD">
        <w:rPr>
          <w:rFonts w:cs="Arial"/>
        </w:rPr>
        <w:t>ourt found.</w:t>
      </w:r>
    </w:p>
  </w:footnote>
  <w:footnote w:id="5">
    <w:p w:rsidR="00850D75" w:rsidRDefault="00850D75">
      <w:pPr>
        <w:pStyle w:val="FootnoteText"/>
      </w:pPr>
      <w:r>
        <w:rPr>
          <w:rStyle w:val="FootnoteReference"/>
        </w:rPr>
        <w:footnoteRef/>
      </w:r>
      <w:r>
        <w:t xml:space="preserve"> The Defendants made this same error in both their appellate brief and their appellate motion to stay, which Hamed </w:t>
      </w:r>
      <w:r w:rsidRPr="0065557F">
        <w:rPr>
          <w:u w:val="single"/>
        </w:rPr>
        <w:t>pointed out</w:t>
      </w:r>
      <w:r>
        <w:t xml:space="preserve"> to that court in his various reply filings.</w:t>
      </w:r>
      <w:r w:rsidR="00092437">
        <w:t xml:space="preserve"> </w:t>
      </w:r>
      <w:r>
        <w:t xml:space="preserve"> Thus, it is incredible that the Defendants would </w:t>
      </w:r>
      <w:r w:rsidRPr="00C43AC8">
        <w:rPr>
          <w:b/>
        </w:rPr>
        <w:t xml:space="preserve">submit this same misquote again </w:t>
      </w:r>
      <w:r>
        <w:t>after being corrected on the record in the V.I. Supreme Court.</w:t>
      </w:r>
    </w:p>
    <w:p w:rsidR="00850D75" w:rsidRDefault="00850D75">
      <w:pPr>
        <w:pStyle w:val="FootnoteText"/>
      </w:pPr>
    </w:p>
  </w:footnote>
  <w:footnote w:id="6">
    <w:p w:rsidR="00850D75" w:rsidRDefault="00850D75">
      <w:pPr>
        <w:pStyle w:val="FootnoteText"/>
      </w:pPr>
      <w:r>
        <w:rPr>
          <w:rStyle w:val="FootnoteReference"/>
        </w:rPr>
        <w:footnoteRef/>
      </w:r>
      <w:r>
        <w:t xml:space="preserve"> If this Court wants to see </w:t>
      </w:r>
      <w:proofErr w:type="gramStart"/>
      <w:r>
        <w:t>the returns with the K-1’s</w:t>
      </w:r>
      <w:proofErr w:type="gramEnd"/>
      <w:r>
        <w:t xml:space="preserve"> attached, they can be submitted.</w:t>
      </w:r>
    </w:p>
  </w:footnote>
  <w:footnote w:id="7">
    <w:p w:rsidR="009C50D3" w:rsidRDefault="009C50D3" w:rsidP="009C50D3">
      <w:pPr>
        <w:pStyle w:val="ListParagraph"/>
        <w:ind w:left="0"/>
      </w:pPr>
      <w:r>
        <w:rPr>
          <w:rStyle w:val="FootnoteReference"/>
        </w:rPr>
        <w:footnoteRef/>
      </w:r>
      <w:r>
        <w:t xml:space="preserve"> </w:t>
      </w:r>
      <w:r w:rsidRPr="002F2589">
        <w:t>Defendants’ Rule 12 Memorandum</w:t>
      </w:r>
      <w:r w:rsidR="00871856">
        <w:t xml:space="preserve"> (DE 29)</w:t>
      </w:r>
      <w:r w:rsidRPr="002F2589">
        <w:t xml:space="preserve"> (p. 3)</w:t>
      </w:r>
      <w:r w:rsidR="00135649">
        <w:t xml:space="preserve"> (emphasis added): </w:t>
      </w:r>
      <w:r w:rsidRPr="00902171">
        <w:t xml:space="preserve"> “In 1986, due to financial constraints, Defendant Yusuf and Plaintiff Hamed entered into an oral joint venture agreement. The agreement </w:t>
      </w:r>
      <w:r w:rsidRPr="00902171">
        <w:rPr>
          <w:bCs/>
        </w:rPr>
        <w:t>called for Plaintiff Hamed to receive fifty percent (50%) of the net profits of the operations of the Plaza Extra sup</w:t>
      </w:r>
      <w:r w:rsidRPr="0065557F">
        <w:rPr>
          <w:bCs/>
        </w:rPr>
        <w:t>ermarkets</w:t>
      </w:r>
      <w:r w:rsidRPr="004C3E7C">
        <w:t xml:space="preserve">. . . .Plaintiff </w:t>
      </w:r>
      <w:r w:rsidRPr="0065557F">
        <w:rPr>
          <w:b/>
        </w:rPr>
        <w:t xml:space="preserve">Hamed </w:t>
      </w:r>
      <w:r w:rsidRPr="00902171">
        <w:rPr>
          <w:b/>
          <w:i/>
          <w:u w:val="single"/>
        </w:rPr>
        <w:t>received</w:t>
      </w:r>
      <w:r w:rsidRPr="0065557F">
        <w:rPr>
          <w:b/>
        </w:rPr>
        <w:t xml:space="preserve"> 50% of the net profits thereafter</w:t>
      </w:r>
      <w:r w:rsidRPr="004C3E7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75" w:rsidRDefault="00DA4055">
    <w:pPr>
      <w:pStyle w:val="Header"/>
    </w:pPr>
    <w:sdt>
      <w:sdtPr>
        <w:id w:val="171999623"/>
        <w:placeholder>
          <w:docPart w:val="01ED2585A5856F4299E98A521B74B2A8"/>
        </w:placeholder>
        <w:temporary/>
        <w:showingPlcHdr/>
      </w:sdtPr>
      <w:sdtContent>
        <w:r w:rsidR="00850D75">
          <w:t>[Type text]</w:t>
        </w:r>
      </w:sdtContent>
    </w:sdt>
    <w:r w:rsidR="00850D75">
      <w:ptab w:relativeTo="margin" w:alignment="center" w:leader="none"/>
    </w:r>
    <w:sdt>
      <w:sdtPr>
        <w:id w:val="171999624"/>
        <w:placeholder>
          <w:docPart w:val="C2BA3D1BA8D9B94D8CE92B3B4836B16A"/>
        </w:placeholder>
        <w:temporary/>
        <w:showingPlcHdr/>
      </w:sdtPr>
      <w:sdtContent>
        <w:r w:rsidR="00850D75">
          <w:t>[Type text]</w:t>
        </w:r>
      </w:sdtContent>
    </w:sdt>
    <w:r w:rsidR="00850D75">
      <w:ptab w:relativeTo="margin" w:alignment="right" w:leader="none"/>
    </w:r>
    <w:sdt>
      <w:sdtPr>
        <w:id w:val="171999625"/>
        <w:placeholder>
          <w:docPart w:val="DAE67102784FDE45AFD498C3EAF45489"/>
        </w:placeholder>
        <w:temporary/>
        <w:showingPlcHdr/>
      </w:sdtPr>
      <w:sdtContent>
        <w:r w:rsidR="00850D75">
          <w:t>[Type text]</w:t>
        </w:r>
      </w:sdtContent>
    </w:sdt>
  </w:p>
  <w:p w:rsidR="00850D75" w:rsidRDefault="00850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75" w:rsidRPr="00D755E8" w:rsidRDefault="00850D75">
    <w:pPr>
      <w:pStyle w:val="Header"/>
      <w:rPr>
        <w:sz w:val="20"/>
      </w:rPr>
    </w:pPr>
    <w:r w:rsidRPr="00D755E8">
      <w:rPr>
        <w:sz w:val="20"/>
      </w:rPr>
      <w:t>Reply Re Partial Summary Judgment</w:t>
    </w:r>
    <w:r w:rsidRPr="00D755E8">
      <w:rPr>
        <w:sz w:val="20"/>
      </w:rPr>
      <w:ptab w:relativeTo="margin" w:alignment="center" w:leader="none"/>
    </w:r>
    <w:r w:rsidRPr="00D755E8">
      <w:rPr>
        <w:sz w:val="20"/>
      </w:rPr>
      <w:ptab w:relativeTo="margin" w:alignment="right" w:leader="none"/>
    </w:r>
  </w:p>
  <w:p w:rsidR="00850D75" w:rsidRPr="006A73D5" w:rsidRDefault="00850D75" w:rsidP="006A73D5">
    <w:pPr>
      <w:pStyle w:val="Header"/>
      <w:pBdr>
        <w:between w:val="single" w:sz="4" w:space="1" w:color="4F81BD" w:themeColor="accent1"/>
      </w:pBdr>
      <w:spacing w:line="276" w:lineRule="auto"/>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335AB"/>
    <w:multiLevelType w:val="hybridMultilevel"/>
    <w:tmpl w:val="3A5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34DCE"/>
    <w:multiLevelType w:val="hybridMultilevel"/>
    <w:tmpl w:val="D2FA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312CED"/>
    <w:multiLevelType w:val="hybridMultilevel"/>
    <w:tmpl w:val="9CCA9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836D33"/>
    <w:multiLevelType w:val="hybridMultilevel"/>
    <w:tmpl w:val="2DB6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8242E"/>
    <w:multiLevelType w:val="hybridMultilevel"/>
    <w:tmpl w:val="5E6CB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D12C5A"/>
    <w:multiLevelType w:val="hybridMultilevel"/>
    <w:tmpl w:val="518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5C7309"/>
    <w:multiLevelType w:val="hybridMultilevel"/>
    <w:tmpl w:val="B3E00D12"/>
    <w:lvl w:ilvl="0" w:tplc="5C26A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71568"/>
    <w:multiLevelType w:val="hybridMultilevel"/>
    <w:tmpl w:val="D0B67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3F02CD"/>
    <w:multiLevelType w:val="hybridMultilevel"/>
    <w:tmpl w:val="6310E538"/>
    <w:lvl w:ilvl="0" w:tplc="4A643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74850"/>
    <w:multiLevelType w:val="hybridMultilevel"/>
    <w:tmpl w:val="C0A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0500D"/>
    <w:multiLevelType w:val="hybridMultilevel"/>
    <w:tmpl w:val="8B1E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CC5A02"/>
    <w:multiLevelType w:val="hybridMultilevel"/>
    <w:tmpl w:val="4FF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911C6"/>
    <w:multiLevelType w:val="hybridMultilevel"/>
    <w:tmpl w:val="1918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7E4CCD"/>
    <w:multiLevelType w:val="hybridMultilevel"/>
    <w:tmpl w:val="CA800CC8"/>
    <w:lvl w:ilvl="0" w:tplc="7A4C2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61CAF"/>
    <w:multiLevelType w:val="hybridMultilevel"/>
    <w:tmpl w:val="FEC8024A"/>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6031E2">
      <w:start w:val="29"/>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52A0C"/>
    <w:multiLevelType w:val="hybridMultilevel"/>
    <w:tmpl w:val="7E2A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13005"/>
    <w:multiLevelType w:val="hybridMultilevel"/>
    <w:tmpl w:val="2362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B43D1"/>
    <w:multiLevelType w:val="hybridMultilevel"/>
    <w:tmpl w:val="F2623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0926E35"/>
    <w:multiLevelType w:val="hybridMultilevel"/>
    <w:tmpl w:val="09DA49D2"/>
    <w:lvl w:ilvl="0" w:tplc="5A0C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6376F7"/>
    <w:multiLevelType w:val="hybridMultilevel"/>
    <w:tmpl w:val="76E6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8"/>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2"/>
  </w:num>
  <w:num w:numId="9">
    <w:abstractNumId w:val="10"/>
  </w:num>
  <w:num w:numId="10">
    <w:abstractNumId w:val="13"/>
  </w:num>
  <w:num w:numId="11">
    <w:abstractNumId w:val="12"/>
  </w:num>
  <w:num w:numId="12">
    <w:abstractNumId w:val="4"/>
  </w:num>
  <w:num w:numId="13">
    <w:abstractNumId w:val="14"/>
  </w:num>
  <w:num w:numId="14">
    <w:abstractNumId w:val="18"/>
  </w:num>
  <w:num w:numId="15">
    <w:abstractNumId w:val="1"/>
  </w:num>
  <w:num w:numId="16">
    <w:abstractNumId w:val="6"/>
  </w:num>
  <w:num w:numId="17">
    <w:abstractNumId w:val="15"/>
  </w:num>
  <w:num w:numId="18">
    <w:abstractNumId w:val="9"/>
  </w:num>
  <w:num w:numId="19">
    <w:abstractNumId w:val="5"/>
  </w:num>
  <w:num w:numId="20">
    <w:abstractNumId w:val="11"/>
  </w:num>
  <w:num w:numId="21">
    <w:abstractNumId w:val="20"/>
  </w:num>
  <w:num w:numId="22">
    <w:abstractNumId w:val="17"/>
  </w:num>
  <w:num w:numId="23">
    <w:abstractNumId w:val="3"/>
  </w:num>
  <w:num w:numId="24">
    <w:abstractNumId w:val="2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42B2F"/>
    <w:rsid w:val="00000937"/>
    <w:rsid w:val="000010CF"/>
    <w:rsid w:val="0000400A"/>
    <w:rsid w:val="00006814"/>
    <w:rsid w:val="00007871"/>
    <w:rsid w:val="00007C98"/>
    <w:rsid w:val="00014D8A"/>
    <w:rsid w:val="00021865"/>
    <w:rsid w:val="00024307"/>
    <w:rsid w:val="00030A96"/>
    <w:rsid w:val="00030CC7"/>
    <w:rsid w:val="000370B7"/>
    <w:rsid w:val="00042B2F"/>
    <w:rsid w:val="0004320C"/>
    <w:rsid w:val="00044173"/>
    <w:rsid w:val="00051201"/>
    <w:rsid w:val="0005293B"/>
    <w:rsid w:val="00060F12"/>
    <w:rsid w:val="00066877"/>
    <w:rsid w:val="0007541A"/>
    <w:rsid w:val="0007544E"/>
    <w:rsid w:val="00076200"/>
    <w:rsid w:val="000867E3"/>
    <w:rsid w:val="00092437"/>
    <w:rsid w:val="000953DE"/>
    <w:rsid w:val="000A088F"/>
    <w:rsid w:val="000A688E"/>
    <w:rsid w:val="000A74D1"/>
    <w:rsid w:val="000D23B6"/>
    <w:rsid w:val="000D4AB0"/>
    <w:rsid w:val="000D7429"/>
    <w:rsid w:val="000E6D7B"/>
    <w:rsid w:val="000E7A15"/>
    <w:rsid w:val="000F5482"/>
    <w:rsid w:val="001033A6"/>
    <w:rsid w:val="0010499F"/>
    <w:rsid w:val="00105F33"/>
    <w:rsid w:val="001070F2"/>
    <w:rsid w:val="0011275B"/>
    <w:rsid w:val="00117114"/>
    <w:rsid w:val="00123B19"/>
    <w:rsid w:val="001261F6"/>
    <w:rsid w:val="00131B39"/>
    <w:rsid w:val="0013213A"/>
    <w:rsid w:val="00134B61"/>
    <w:rsid w:val="00135649"/>
    <w:rsid w:val="00136314"/>
    <w:rsid w:val="00141A68"/>
    <w:rsid w:val="001476FC"/>
    <w:rsid w:val="00153978"/>
    <w:rsid w:val="00154020"/>
    <w:rsid w:val="00156013"/>
    <w:rsid w:val="001561BB"/>
    <w:rsid w:val="0015640B"/>
    <w:rsid w:val="001628B8"/>
    <w:rsid w:val="00183A44"/>
    <w:rsid w:val="00184025"/>
    <w:rsid w:val="00191165"/>
    <w:rsid w:val="00193981"/>
    <w:rsid w:val="00193DBF"/>
    <w:rsid w:val="0019686F"/>
    <w:rsid w:val="00197444"/>
    <w:rsid w:val="001A4723"/>
    <w:rsid w:val="001C2812"/>
    <w:rsid w:val="001C6E06"/>
    <w:rsid w:val="001D148B"/>
    <w:rsid w:val="001D1624"/>
    <w:rsid w:val="001E1102"/>
    <w:rsid w:val="001E2903"/>
    <w:rsid w:val="001F4DA9"/>
    <w:rsid w:val="0020066B"/>
    <w:rsid w:val="002058FB"/>
    <w:rsid w:val="002103FD"/>
    <w:rsid w:val="00213E59"/>
    <w:rsid w:val="00215BC9"/>
    <w:rsid w:val="00225F65"/>
    <w:rsid w:val="00226E02"/>
    <w:rsid w:val="00231545"/>
    <w:rsid w:val="00233040"/>
    <w:rsid w:val="0025045A"/>
    <w:rsid w:val="0026171F"/>
    <w:rsid w:val="0026223B"/>
    <w:rsid w:val="002747C0"/>
    <w:rsid w:val="00276A0E"/>
    <w:rsid w:val="00280143"/>
    <w:rsid w:val="002824F1"/>
    <w:rsid w:val="0028771F"/>
    <w:rsid w:val="002A58B9"/>
    <w:rsid w:val="002B3E3F"/>
    <w:rsid w:val="002B6F53"/>
    <w:rsid w:val="002C1F3B"/>
    <w:rsid w:val="002C3C60"/>
    <w:rsid w:val="002D221B"/>
    <w:rsid w:val="002D3F14"/>
    <w:rsid w:val="002D7816"/>
    <w:rsid w:val="002F238C"/>
    <w:rsid w:val="002F2589"/>
    <w:rsid w:val="003065BD"/>
    <w:rsid w:val="00316914"/>
    <w:rsid w:val="0032496F"/>
    <w:rsid w:val="00337437"/>
    <w:rsid w:val="003500D8"/>
    <w:rsid w:val="00353273"/>
    <w:rsid w:val="003538B3"/>
    <w:rsid w:val="003615C8"/>
    <w:rsid w:val="00366A87"/>
    <w:rsid w:val="00371CF2"/>
    <w:rsid w:val="00390F0D"/>
    <w:rsid w:val="00391CE5"/>
    <w:rsid w:val="00392446"/>
    <w:rsid w:val="003A3A5C"/>
    <w:rsid w:val="003A57FC"/>
    <w:rsid w:val="003B792C"/>
    <w:rsid w:val="003C1B66"/>
    <w:rsid w:val="003C1CC5"/>
    <w:rsid w:val="003D4FAC"/>
    <w:rsid w:val="003D613A"/>
    <w:rsid w:val="003E09DB"/>
    <w:rsid w:val="003E4D08"/>
    <w:rsid w:val="003F2076"/>
    <w:rsid w:val="003F2446"/>
    <w:rsid w:val="004036A3"/>
    <w:rsid w:val="00407E06"/>
    <w:rsid w:val="00421282"/>
    <w:rsid w:val="00422A5C"/>
    <w:rsid w:val="00424BC8"/>
    <w:rsid w:val="00424DE0"/>
    <w:rsid w:val="0042524A"/>
    <w:rsid w:val="004255DD"/>
    <w:rsid w:val="00427117"/>
    <w:rsid w:val="004338EC"/>
    <w:rsid w:val="004347A3"/>
    <w:rsid w:val="00437512"/>
    <w:rsid w:val="00445E76"/>
    <w:rsid w:val="00446E2A"/>
    <w:rsid w:val="004511E3"/>
    <w:rsid w:val="004542D8"/>
    <w:rsid w:val="0045449A"/>
    <w:rsid w:val="0047311C"/>
    <w:rsid w:val="00475A0B"/>
    <w:rsid w:val="00482156"/>
    <w:rsid w:val="0048537B"/>
    <w:rsid w:val="00485D72"/>
    <w:rsid w:val="0049482D"/>
    <w:rsid w:val="004967CD"/>
    <w:rsid w:val="00496DBB"/>
    <w:rsid w:val="004A1D86"/>
    <w:rsid w:val="004A52C6"/>
    <w:rsid w:val="004B27F6"/>
    <w:rsid w:val="004C3E7C"/>
    <w:rsid w:val="004D1BA2"/>
    <w:rsid w:val="004D3A83"/>
    <w:rsid w:val="004E3632"/>
    <w:rsid w:val="004E4FE6"/>
    <w:rsid w:val="005039FB"/>
    <w:rsid w:val="0050487A"/>
    <w:rsid w:val="00505BB8"/>
    <w:rsid w:val="00505DE3"/>
    <w:rsid w:val="00505E30"/>
    <w:rsid w:val="005103CE"/>
    <w:rsid w:val="005110F1"/>
    <w:rsid w:val="00514065"/>
    <w:rsid w:val="00525442"/>
    <w:rsid w:val="00532421"/>
    <w:rsid w:val="005363D5"/>
    <w:rsid w:val="00536EB8"/>
    <w:rsid w:val="005452D2"/>
    <w:rsid w:val="00551217"/>
    <w:rsid w:val="00554217"/>
    <w:rsid w:val="00565495"/>
    <w:rsid w:val="005715D7"/>
    <w:rsid w:val="00575507"/>
    <w:rsid w:val="00576354"/>
    <w:rsid w:val="0058470B"/>
    <w:rsid w:val="005A20CA"/>
    <w:rsid w:val="005A415F"/>
    <w:rsid w:val="005A55A8"/>
    <w:rsid w:val="005A6402"/>
    <w:rsid w:val="005B428E"/>
    <w:rsid w:val="005C50B9"/>
    <w:rsid w:val="005D0DEC"/>
    <w:rsid w:val="005D2184"/>
    <w:rsid w:val="005D2D1E"/>
    <w:rsid w:val="005E10FD"/>
    <w:rsid w:val="005E435C"/>
    <w:rsid w:val="005E6108"/>
    <w:rsid w:val="005E6EAA"/>
    <w:rsid w:val="005F165F"/>
    <w:rsid w:val="00600E6B"/>
    <w:rsid w:val="00610466"/>
    <w:rsid w:val="0061275D"/>
    <w:rsid w:val="006235A4"/>
    <w:rsid w:val="00630314"/>
    <w:rsid w:val="00630947"/>
    <w:rsid w:val="00635E88"/>
    <w:rsid w:val="006425F5"/>
    <w:rsid w:val="0064745B"/>
    <w:rsid w:val="00650356"/>
    <w:rsid w:val="006553ED"/>
    <w:rsid w:val="0065557F"/>
    <w:rsid w:val="00662A0F"/>
    <w:rsid w:val="0066652B"/>
    <w:rsid w:val="00672753"/>
    <w:rsid w:val="00682105"/>
    <w:rsid w:val="00696413"/>
    <w:rsid w:val="006A4B16"/>
    <w:rsid w:val="006A73D5"/>
    <w:rsid w:val="006E465D"/>
    <w:rsid w:val="006E6D86"/>
    <w:rsid w:val="006F2B79"/>
    <w:rsid w:val="0070213A"/>
    <w:rsid w:val="00705539"/>
    <w:rsid w:val="00713BA3"/>
    <w:rsid w:val="007240C6"/>
    <w:rsid w:val="00725011"/>
    <w:rsid w:val="00731423"/>
    <w:rsid w:val="00734C83"/>
    <w:rsid w:val="0074055F"/>
    <w:rsid w:val="0075630A"/>
    <w:rsid w:val="00774E7A"/>
    <w:rsid w:val="0077722F"/>
    <w:rsid w:val="00781DA5"/>
    <w:rsid w:val="00783330"/>
    <w:rsid w:val="00783B60"/>
    <w:rsid w:val="007900E0"/>
    <w:rsid w:val="0079527D"/>
    <w:rsid w:val="007A6258"/>
    <w:rsid w:val="007B6C45"/>
    <w:rsid w:val="007C5B74"/>
    <w:rsid w:val="007D4AD2"/>
    <w:rsid w:val="007D7CE4"/>
    <w:rsid w:val="007E5F8F"/>
    <w:rsid w:val="007E5F91"/>
    <w:rsid w:val="007E7A94"/>
    <w:rsid w:val="007F1C5F"/>
    <w:rsid w:val="00803E33"/>
    <w:rsid w:val="00805DE4"/>
    <w:rsid w:val="008118EA"/>
    <w:rsid w:val="00833F13"/>
    <w:rsid w:val="00835B39"/>
    <w:rsid w:val="00837735"/>
    <w:rsid w:val="00850D75"/>
    <w:rsid w:val="00863BE2"/>
    <w:rsid w:val="00865D4C"/>
    <w:rsid w:val="00871856"/>
    <w:rsid w:val="00872288"/>
    <w:rsid w:val="00874F23"/>
    <w:rsid w:val="00876005"/>
    <w:rsid w:val="00880E83"/>
    <w:rsid w:val="0088428E"/>
    <w:rsid w:val="00885D26"/>
    <w:rsid w:val="00893C61"/>
    <w:rsid w:val="00894E2C"/>
    <w:rsid w:val="008A0F04"/>
    <w:rsid w:val="008A7A8C"/>
    <w:rsid w:val="008A7BBD"/>
    <w:rsid w:val="008C4B38"/>
    <w:rsid w:val="008D251C"/>
    <w:rsid w:val="008D3C55"/>
    <w:rsid w:val="008D62D8"/>
    <w:rsid w:val="008D75C9"/>
    <w:rsid w:val="008F10A2"/>
    <w:rsid w:val="008F1470"/>
    <w:rsid w:val="008F5EDD"/>
    <w:rsid w:val="00902171"/>
    <w:rsid w:val="00906591"/>
    <w:rsid w:val="009123C9"/>
    <w:rsid w:val="00920539"/>
    <w:rsid w:val="0092360F"/>
    <w:rsid w:val="00924AEC"/>
    <w:rsid w:val="009256B9"/>
    <w:rsid w:val="00935224"/>
    <w:rsid w:val="00937D01"/>
    <w:rsid w:val="00956993"/>
    <w:rsid w:val="00956D4A"/>
    <w:rsid w:val="00962A01"/>
    <w:rsid w:val="009736A6"/>
    <w:rsid w:val="00975047"/>
    <w:rsid w:val="00975275"/>
    <w:rsid w:val="00977C5C"/>
    <w:rsid w:val="00981147"/>
    <w:rsid w:val="00985725"/>
    <w:rsid w:val="00991057"/>
    <w:rsid w:val="00994DEA"/>
    <w:rsid w:val="00996D85"/>
    <w:rsid w:val="009A21B7"/>
    <w:rsid w:val="009A3F0F"/>
    <w:rsid w:val="009A71F4"/>
    <w:rsid w:val="009B0F77"/>
    <w:rsid w:val="009B42C0"/>
    <w:rsid w:val="009C13FF"/>
    <w:rsid w:val="009C4D1F"/>
    <w:rsid w:val="009C50D3"/>
    <w:rsid w:val="009C52CA"/>
    <w:rsid w:val="009D2327"/>
    <w:rsid w:val="009D75ED"/>
    <w:rsid w:val="00A0234F"/>
    <w:rsid w:val="00A04F85"/>
    <w:rsid w:val="00A24BA4"/>
    <w:rsid w:val="00A34A44"/>
    <w:rsid w:val="00A36618"/>
    <w:rsid w:val="00A4428E"/>
    <w:rsid w:val="00A76239"/>
    <w:rsid w:val="00A84033"/>
    <w:rsid w:val="00A8565C"/>
    <w:rsid w:val="00A85719"/>
    <w:rsid w:val="00A92F99"/>
    <w:rsid w:val="00A9699B"/>
    <w:rsid w:val="00AA1C13"/>
    <w:rsid w:val="00AA33AD"/>
    <w:rsid w:val="00AB3865"/>
    <w:rsid w:val="00AB782D"/>
    <w:rsid w:val="00AD50FD"/>
    <w:rsid w:val="00AE0D74"/>
    <w:rsid w:val="00AE3E09"/>
    <w:rsid w:val="00AF59FB"/>
    <w:rsid w:val="00B00026"/>
    <w:rsid w:val="00B03925"/>
    <w:rsid w:val="00B1563E"/>
    <w:rsid w:val="00B230F3"/>
    <w:rsid w:val="00B24481"/>
    <w:rsid w:val="00B3684A"/>
    <w:rsid w:val="00B36E84"/>
    <w:rsid w:val="00B531E7"/>
    <w:rsid w:val="00B56206"/>
    <w:rsid w:val="00B65C01"/>
    <w:rsid w:val="00B709E4"/>
    <w:rsid w:val="00B802F7"/>
    <w:rsid w:val="00B93EF9"/>
    <w:rsid w:val="00B96A97"/>
    <w:rsid w:val="00B97A29"/>
    <w:rsid w:val="00BB25E9"/>
    <w:rsid w:val="00BC0D1A"/>
    <w:rsid w:val="00BC3A64"/>
    <w:rsid w:val="00BC552C"/>
    <w:rsid w:val="00BD036B"/>
    <w:rsid w:val="00BE1D94"/>
    <w:rsid w:val="00BF2AC7"/>
    <w:rsid w:val="00BF7DD6"/>
    <w:rsid w:val="00C01B38"/>
    <w:rsid w:val="00C16A02"/>
    <w:rsid w:val="00C310B1"/>
    <w:rsid w:val="00C333FB"/>
    <w:rsid w:val="00C364D8"/>
    <w:rsid w:val="00C37779"/>
    <w:rsid w:val="00C4288A"/>
    <w:rsid w:val="00C43AC8"/>
    <w:rsid w:val="00C457BA"/>
    <w:rsid w:val="00C47DB9"/>
    <w:rsid w:val="00C50CAC"/>
    <w:rsid w:val="00C51DEC"/>
    <w:rsid w:val="00C54D62"/>
    <w:rsid w:val="00C57908"/>
    <w:rsid w:val="00C57F60"/>
    <w:rsid w:val="00C67BD3"/>
    <w:rsid w:val="00C71EA9"/>
    <w:rsid w:val="00C740D4"/>
    <w:rsid w:val="00C759D9"/>
    <w:rsid w:val="00C8030A"/>
    <w:rsid w:val="00C82224"/>
    <w:rsid w:val="00C82268"/>
    <w:rsid w:val="00C8479D"/>
    <w:rsid w:val="00C9716B"/>
    <w:rsid w:val="00C97625"/>
    <w:rsid w:val="00CA1A86"/>
    <w:rsid w:val="00CB4840"/>
    <w:rsid w:val="00CC0757"/>
    <w:rsid w:val="00CC7FDF"/>
    <w:rsid w:val="00CE14E4"/>
    <w:rsid w:val="00CE2D61"/>
    <w:rsid w:val="00CE5406"/>
    <w:rsid w:val="00CF0978"/>
    <w:rsid w:val="00CF0EA7"/>
    <w:rsid w:val="00CF1191"/>
    <w:rsid w:val="00CF17F7"/>
    <w:rsid w:val="00D0036D"/>
    <w:rsid w:val="00D00735"/>
    <w:rsid w:val="00D02223"/>
    <w:rsid w:val="00D1416F"/>
    <w:rsid w:val="00D2122A"/>
    <w:rsid w:val="00D234EC"/>
    <w:rsid w:val="00D26751"/>
    <w:rsid w:val="00D31003"/>
    <w:rsid w:val="00D33A1E"/>
    <w:rsid w:val="00D3496A"/>
    <w:rsid w:val="00D42749"/>
    <w:rsid w:val="00D42E3D"/>
    <w:rsid w:val="00D53721"/>
    <w:rsid w:val="00D55464"/>
    <w:rsid w:val="00D62420"/>
    <w:rsid w:val="00D62777"/>
    <w:rsid w:val="00D6277F"/>
    <w:rsid w:val="00D64A34"/>
    <w:rsid w:val="00D65659"/>
    <w:rsid w:val="00D65BC9"/>
    <w:rsid w:val="00D72316"/>
    <w:rsid w:val="00D7388B"/>
    <w:rsid w:val="00D755E8"/>
    <w:rsid w:val="00D858C3"/>
    <w:rsid w:val="00D9040B"/>
    <w:rsid w:val="00DA4055"/>
    <w:rsid w:val="00DB2B7C"/>
    <w:rsid w:val="00DB4AA2"/>
    <w:rsid w:val="00DC09F2"/>
    <w:rsid w:val="00DC5CF4"/>
    <w:rsid w:val="00DD1088"/>
    <w:rsid w:val="00DE358E"/>
    <w:rsid w:val="00DF55BC"/>
    <w:rsid w:val="00E00401"/>
    <w:rsid w:val="00E02A6F"/>
    <w:rsid w:val="00E11B5D"/>
    <w:rsid w:val="00E165EA"/>
    <w:rsid w:val="00E25E9D"/>
    <w:rsid w:val="00E3251D"/>
    <w:rsid w:val="00E33137"/>
    <w:rsid w:val="00E375BD"/>
    <w:rsid w:val="00E40223"/>
    <w:rsid w:val="00E45FD3"/>
    <w:rsid w:val="00E543E7"/>
    <w:rsid w:val="00E72992"/>
    <w:rsid w:val="00E90B1B"/>
    <w:rsid w:val="00E924C9"/>
    <w:rsid w:val="00E93DA6"/>
    <w:rsid w:val="00EA47E2"/>
    <w:rsid w:val="00EA5D86"/>
    <w:rsid w:val="00EB214E"/>
    <w:rsid w:val="00EB25C1"/>
    <w:rsid w:val="00EC5F73"/>
    <w:rsid w:val="00EE033F"/>
    <w:rsid w:val="00EE7276"/>
    <w:rsid w:val="00EF243E"/>
    <w:rsid w:val="00EF2535"/>
    <w:rsid w:val="00EF5F1D"/>
    <w:rsid w:val="00EF61CF"/>
    <w:rsid w:val="00EF7095"/>
    <w:rsid w:val="00EF7C75"/>
    <w:rsid w:val="00F07D1E"/>
    <w:rsid w:val="00F11BE7"/>
    <w:rsid w:val="00F12444"/>
    <w:rsid w:val="00F1336E"/>
    <w:rsid w:val="00F15C84"/>
    <w:rsid w:val="00F21A08"/>
    <w:rsid w:val="00F23F53"/>
    <w:rsid w:val="00F26B9E"/>
    <w:rsid w:val="00F27B11"/>
    <w:rsid w:val="00F31833"/>
    <w:rsid w:val="00F3529E"/>
    <w:rsid w:val="00F422A8"/>
    <w:rsid w:val="00F430C4"/>
    <w:rsid w:val="00F457BE"/>
    <w:rsid w:val="00F5025D"/>
    <w:rsid w:val="00F62874"/>
    <w:rsid w:val="00F635AB"/>
    <w:rsid w:val="00F6393E"/>
    <w:rsid w:val="00F72E9C"/>
    <w:rsid w:val="00F760EE"/>
    <w:rsid w:val="00F945A6"/>
    <w:rsid w:val="00FB66D5"/>
    <w:rsid w:val="00FB7B5D"/>
    <w:rsid w:val="00FC5847"/>
    <w:rsid w:val="00FC6392"/>
    <w:rsid w:val="00FD3C33"/>
    <w:rsid w:val="00FD7158"/>
    <w:rsid w:val="00FE2F62"/>
    <w:rsid w:val="00FE5510"/>
    <w:rsid w:val="00FF0F33"/>
    <w:rsid w:val="00FF5300"/>
    <w:rsid w:val="00FF612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2F"/>
    <w:pPr>
      <w:autoSpaceDE w:val="0"/>
      <w:autoSpaceDN w:val="0"/>
      <w:adjustRightInd w:val="0"/>
    </w:pPr>
    <w:rPr>
      <w:rFonts w:eastAsia="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A21B7"/>
    <w:pPr>
      <w:jc w:val="both"/>
    </w:pPr>
    <w:rPr>
      <w:szCs w:val="24"/>
      <w:lang w:eastAsia="ja-JP"/>
    </w:rPr>
  </w:style>
  <w:style w:type="character" w:customStyle="1" w:styleId="FootnoteTextChar">
    <w:name w:val="Footnote Text Char"/>
    <w:basedOn w:val="DefaultParagraphFont"/>
    <w:link w:val="FootnoteText"/>
    <w:uiPriority w:val="99"/>
    <w:rsid w:val="009A21B7"/>
    <w:rPr>
      <w:rFonts w:eastAsia="Times New Roman" w:cs="Times New Roman"/>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jc w:val="both"/>
    </w:pPr>
    <w:rPr>
      <w:rFonts w:eastAsia="Calibri" w:cs="Arial"/>
      <w:szCs w:val="24"/>
    </w:rPr>
  </w:style>
  <w:style w:type="paragraph" w:customStyle="1" w:styleId="Style3">
    <w:name w:val="Style3"/>
    <w:basedOn w:val="ListParagraph"/>
    <w:autoRedefine/>
    <w:qFormat/>
    <w:rsid w:val="00C310B1"/>
    <w:pPr>
      <w:numPr>
        <w:numId w:val="1"/>
      </w:numPr>
    </w:pPr>
    <w:rPr>
      <w:rFonts w:eastAsia="Times New Roman"/>
      <w:lang w:eastAsia="en-US"/>
    </w:rPr>
  </w:style>
  <w:style w:type="paragraph" w:styleId="ListParagraph">
    <w:name w:val="List Paragraph"/>
    <w:basedOn w:val="Normal"/>
    <w:uiPriority w:val="34"/>
    <w:qFormat/>
    <w:rsid w:val="00C310B1"/>
    <w:pPr>
      <w:autoSpaceDE/>
      <w:autoSpaceDN/>
      <w:adjustRightInd/>
      <w:ind w:left="720"/>
      <w:contextualSpacing/>
      <w:jc w:val="both"/>
    </w:pPr>
    <w:rPr>
      <w:rFonts w:eastAsiaTheme="minorHAnsi" w:cs="Arial"/>
      <w:szCs w:val="24"/>
      <w:lang w:eastAsia="ja-JP"/>
    </w:rPr>
  </w:style>
  <w:style w:type="character" w:styleId="FootnoteReference">
    <w:name w:val="footnote reference"/>
    <w:basedOn w:val="DefaultParagraphFont"/>
    <w:uiPriority w:val="99"/>
    <w:unhideWhenUsed/>
    <w:rsid w:val="00C47DB9"/>
    <w:rPr>
      <w:vertAlign w:val="superscript"/>
    </w:rPr>
  </w:style>
  <w:style w:type="character" w:styleId="Hyperlink">
    <w:name w:val="Hyperlink"/>
    <w:basedOn w:val="DefaultParagraphFont"/>
    <w:uiPriority w:val="99"/>
    <w:semiHidden/>
    <w:unhideWhenUsed/>
    <w:rsid w:val="00421282"/>
    <w:rPr>
      <w:color w:val="0000FF" w:themeColor="hyperlink"/>
      <w:u w:val="single"/>
    </w:rPr>
  </w:style>
  <w:style w:type="paragraph" w:styleId="Footer">
    <w:name w:val="footer"/>
    <w:basedOn w:val="Normal"/>
    <w:link w:val="FooterChar"/>
    <w:uiPriority w:val="99"/>
    <w:unhideWhenUsed/>
    <w:rsid w:val="00610466"/>
    <w:pPr>
      <w:tabs>
        <w:tab w:val="center" w:pos="4320"/>
        <w:tab w:val="right" w:pos="8640"/>
      </w:tabs>
    </w:pPr>
  </w:style>
  <w:style w:type="character" w:customStyle="1" w:styleId="FooterChar">
    <w:name w:val="Footer Char"/>
    <w:basedOn w:val="DefaultParagraphFont"/>
    <w:link w:val="Footer"/>
    <w:uiPriority w:val="99"/>
    <w:rsid w:val="00610466"/>
    <w:rPr>
      <w:rFonts w:eastAsia="Times New Roman" w:cs="Times New Roman"/>
      <w:szCs w:val="20"/>
      <w:lang w:eastAsia="en-US"/>
    </w:rPr>
  </w:style>
  <w:style w:type="character" w:styleId="PageNumber">
    <w:name w:val="page number"/>
    <w:basedOn w:val="DefaultParagraphFont"/>
    <w:uiPriority w:val="99"/>
    <w:semiHidden/>
    <w:unhideWhenUsed/>
    <w:rsid w:val="00610466"/>
  </w:style>
  <w:style w:type="paragraph" w:styleId="NoSpacing">
    <w:name w:val="No Spacing"/>
    <w:uiPriority w:val="1"/>
    <w:qFormat/>
    <w:rsid w:val="00422A5C"/>
    <w:rPr>
      <w:rFonts w:asciiTheme="minorHAnsi" w:eastAsiaTheme="minorHAnsi" w:hAnsiTheme="minorHAnsi" w:cstheme="minorBidi"/>
      <w:sz w:val="22"/>
      <w:szCs w:val="22"/>
      <w:lang w:eastAsia="en-US"/>
    </w:rPr>
  </w:style>
  <w:style w:type="paragraph" w:customStyle="1" w:styleId="Default">
    <w:name w:val="Default"/>
    <w:rsid w:val="004E4FE6"/>
    <w:pPr>
      <w:autoSpaceDE w:val="0"/>
      <w:autoSpaceDN w:val="0"/>
      <w:adjustRightInd w:val="0"/>
    </w:pPr>
    <w:rPr>
      <w:rFonts w:ascii="Times New Roman" w:eastAsia="Times New Roman" w:hAnsi="Times New Roman" w:cs="Times New Roman"/>
      <w:color w:val="000000"/>
      <w:lang w:eastAsia="en-US"/>
    </w:rPr>
  </w:style>
  <w:style w:type="paragraph" w:customStyle="1" w:styleId="SubtleEmphasis3">
    <w:name w:val="Subtle Emphasis3"/>
    <w:basedOn w:val="Normal"/>
    <w:uiPriority w:val="34"/>
    <w:qFormat/>
    <w:rsid w:val="00183A44"/>
    <w:pPr>
      <w:ind w:left="720"/>
      <w:contextualSpacing/>
    </w:pPr>
    <w:rPr>
      <w:rFonts w:ascii="Garamond" w:hAnsi="Garamond"/>
      <w:sz w:val="20"/>
    </w:rPr>
  </w:style>
  <w:style w:type="paragraph" w:styleId="BalloonText">
    <w:name w:val="Balloon Text"/>
    <w:basedOn w:val="Normal"/>
    <w:link w:val="BalloonTextChar"/>
    <w:uiPriority w:val="99"/>
    <w:semiHidden/>
    <w:unhideWhenUsed/>
    <w:rsid w:val="00AE0D74"/>
    <w:rPr>
      <w:rFonts w:ascii="Tahoma" w:hAnsi="Tahoma" w:cs="Tahoma"/>
      <w:sz w:val="16"/>
      <w:szCs w:val="16"/>
    </w:rPr>
  </w:style>
  <w:style w:type="character" w:customStyle="1" w:styleId="BalloonTextChar">
    <w:name w:val="Balloon Text Char"/>
    <w:basedOn w:val="DefaultParagraphFont"/>
    <w:link w:val="BalloonText"/>
    <w:uiPriority w:val="99"/>
    <w:semiHidden/>
    <w:rsid w:val="00AE0D74"/>
    <w:rPr>
      <w:rFonts w:ascii="Tahoma" w:eastAsia="Times New Roman" w:hAnsi="Tahoma" w:cs="Tahoma"/>
      <w:sz w:val="16"/>
      <w:szCs w:val="16"/>
      <w:lang w:eastAsia="en-US"/>
    </w:rPr>
  </w:style>
  <w:style w:type="paragraph" w:styleId="Header">
    <w:name w:val="header"/>
    <w:basedOn w:val="Normal"/>
    <w:link w:val="HeaderChar"/>
    <w:uiPriority w:val="99"/>
    <w:unhideWhenUsed/>
    <w:rsid w:val="006A73D5"/>
    <w:pPr>
      <w:tabs>
        <w:tab w:val="center" w:pos="4320"/>
        <w:tab w:val="right" w:pos="8640"/>
      </w:tabs>
    </w:pPr>
  </w:style>
  <w:style w:type="character" w:customStyle="1" w:styleId="HeaderChar">
    <w:name w:val="Header Char"/>
    <w:basedOn w:val="DefaultParagraphFont"/>
    <w:link w:val="Header"/>
    <w:uiPriority w:val="99"/>
    <w:rsid w:val="006A73D5"/>
    <w:rPr>
      <w:rFonts w:eastAsia="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2F"/>
    <w:pPr>
      <w:autoSpaceDE w:val="0"/>
      <w:autoSpaceDN w:val="0"/>
      <w:adjustRightInd w:val="0"/>
    </w:pPr>
    <w:rPr>
      <w:rFonts w:eastAsia="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A21B7"/>
    <w:pPr>
      <w:jc w:val="both"/>
    </w:pPr>
    <w:rPr>
      <w:szCs w:val="24"/>
      <w:lang w:eastAsia="ja-JP"/>
    </w:rPr>
  </w:style>
  <w:style w:type="character" w:customStyle="1" w:styleId="FootnoteTextChar">
    <w:name w:val="Footnote Text Char"/>
    <w:basedOn w:val="DefaultParagraphFont"/>
    <w:link w:val="FootnoteText"/>
    <w:uiPriority w:val="99"/>
    <w:rsid w:val="009A21B7"/>
    <w:rPr>
      <w:rFonts w:eastAsia="Times New Roman" w:cs="Times New Roman"/>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jc w:val="both"/>
    </w:pPr>
    <w:rPr>
      <w:rFonts w:eastAsia="Calibri" w:cs="Arial"/>
      <w:szCs w:val="24"/>
    </w:rPr>
  </w:style>
  <w:style w:type="paragraph" w:customStyle="1" w:styleId="Style3">
    <w:name w:val="Style3"/>
    <w:basedOn w:val="ListParagraph"/>
    <w:autoRedefine/>
    <w:qFormat/>
    <w:rsid w:val="00C310B1"/>
    <w:pPr>
      <w:numPr>
        <w:numId w:val="1"/>
      </w:numPr>
    </w:pPr>
    <w:rPr>
      <w:rFonts w:eastAsia="Times New Roman"/>
      <w:lang w:eastAsia="en-US"/>
    </w:rPr>
  </w:style>
  <w:style w:type="paragraph" w:styleId="ListParagraph">
    <w:name w:val="List Paragraph"/>
    <w:basedOn w:val="Normal"/>
    <w:uiPriority w:val="34"/>
    <w:qFormat/>
    <w:rsid w:val="00C310B1"/>
    <w:pPr>
      <w:autoSpaceDE/>
      <w:autoSpaceDN/>
      <w:adjustRightInd/>
      <w:ind w:left="720"/>
      <w:contextualSpacing/>
      <w:jc w:val="both"/>
    </w:pPr>
    <w:rPr>
      <w:rFonts w:eastAsiaTheme="minorHAnsi" w:cs="Arial"/>
      <w:szCs w:val="24"/>
      <w:lang w:eastAsia="ja-JP"/>
    </w:rPr>
  </w:style>
  <w:style w:type="character" w:styleId="FootnoteReference">
    <w:name w:val="footnote reference"/>
    <w:basedOn w:val="DefaultParagraphFont"/>
    <w:uiPriority w:val="99"/>
    <w:unhideWhenUsed/>
    <w:rsid w:val="00C47DB9"/>
    <w:rPr>
      <w:vertAlign w:val="superscript"/>
    </w:rPr>
  </w:style>
  <w:style w:type="character" w:styleId="Hyperlink">
    <w:name w:val="Hyperlink"/>
    <w:basedOn w:val="DefaultParagraphFont"/>
    <w:uiPriority w:val="99"/>
    <w:semiHidden/>
    <w:unhideWhenUsed/>
    <w:rsid w:val="00421282"/>
    <w:rPr>
      <w:color w:val="0000FF" w:themeColor="hyperlink"/>
      <w:u w:val="single"/>
    </w:rPr>
  </w:style>
  <w:style w:type="paragraph" w:styleId="Footer">
    <w:name w:val="footer"/>
    <w:basedOn w:val="Normal"/>
    <w:link w:val="FooterChar"/>
    <w:uiPriority w:val="99"/>
    <w:unhideWhenUsed/>
    <w:rsid w:val="00610466"/>
    <w:pPr>
      <w:tabs>
        <w:tab w:val="center" w:pos="4320"/>
        <w:tab w:val="right" w:pos="8640"/>
      </w:tabs>
    </w:pPr>
  </w:style>
  <w:style w:type="character" w:customStyle="1" w:styleId="FooterChar">
    <w:name w:val="Footer Char"/>
    <w:basedOn w:val="DefaultParagraphFont"/>
    <w:link w:val="Footer"/>
    <w:uiPriority w:val="99"/>
    <w:rsid w:val="00610466"/>
    <w:rPr>
      <w:rFonts w:eastAsia="Times New Roman" w:cs="Times New Roman"/>
      <w:szCs w:val="20"/>
      <w:lang w:eastAsia="en-US"/>
    </w:rPr>
  </w:style>
  <w:style w:type="character" w:styleId="PageNumber">
    <w:name w:val="page number"/>
    <w:basedOn w:val="DefaultParagraphFont"/>
    <w:uiPriority w:val="99"/>
    <w:semiHidden/>
    <w:unhideWhenUsed/>
    <w:rsid w:val="00610466"/>
  </w:style>
  <w:style w:type="paragraph" w:styleId="NoSpacing">
    <w:name w:val="No Spacing"/>
    <w:uiPriority w:val="1"/>
    <w:qFormat/>
    <w:rsid w:val="00422A5C"/>
    <w:rPr>
      <w:rFonts w:asciiTheme="minorHAnsi" w:eastAsiaTheme="minorHAnsi" w:hAnsiTheme="minorHAnsi" w:cstheme="minorBidi"/>
      <w:sz w:val="22"/>
      <w:szCs w:val="22"/>
      <w:lang w:eastAsia="en-US"/>
    </w:rPr>
  </w:style>
  <w:style w:type="paragraph" w:customStyle="1" w:styleId="Default">
    <w:name w:val="Default"/>
    <w:rsid w:val="004E4FE6"/>
    <w:pPr>
      <w:autoSpaceDE w:val="0"/>
      <w:autoSpaceDN w:val="0"/>
      <w:adjustRightInd w:val="0"/>
    </w:pPr>
    <w:rPr>
      <w:rFonts w:ascii="Times New Roman" w:eastAsia="Times New Roman" w:hAnsi="Times New Roman" w:cs="Times New Roman"/>
      <w:color w:val="000000"/>
      <w:lang w:eastAsia="en-US"/>
    </w:rPr>
  </w:style>
  <w:style w:type="paragraph" w:customStyle="1" w:styleId="SubtleEmphasis3">
    <w:name w:val="Subtle Emphasis3"/>
    <w:basedOn w:val="Normal"/>
    <w:uiPriority w:val="34"/>
    <w:qFormat/>
    <w:rsid w:val="00183A44"/>
    <w:pPr>
      <w:ind w:left="720"/>
      <w:contextualSpacing/>
    </w:pPr>
    <w:rPr>
      <w:rFonts w:ascii="Garamond" w:hAnsi="Garamond"/>
      <w:sz w:val="20"/>
    </w:rPr>
  </w:style>
  <w:style w:type="paragraph" w:styleId="BalloonText">
    <w:name w:val="Balloon Text"/>
    <w:basedOn w:val="Normal"/>
    <w:link w:val="BalloonTextChar"/>
    <w:uiPriority w:val="99"/>
    <w:semiHidden/>
    <w:unhideWhenUsed/>
    <w:rsid w:val="00AE0D74"/>
    <w:rPr>
      <w:rFonts w:ascii="Tahoma" w:hAnsi="Tahoma" w:cs="Tahoma"/>
      <w:sz w:val="16"/>
      <w:szCs w:val="16"/>
    </w:rPr>
  </w:style>
  <w:style w:type="character" w:customStyle="1" w:styleId="BalloonTextChar">
    <w:name w:val="Balloon Text Char"/>
    <w:basedOn w:val="DefaultParagraphFont"/>
    <w:link w:val="BalloonText"/>
    <w:uiPriority w:val="99"/>
    <w:semiHidden/>
    <w:rsid w:val="00AE0D74"/>
    <w:rPr>
      <w:rFonts w:ascii="Tahoma" w:eastAsia="Times New Roman" w:hAnsi="Tahoma" w:cs="Tahoma"/>
      <w:sz w:val="16"/>
      <w:szCs w:val="16"/>
      <w:lang w:eastAsia="en-US"/>
    </w:rPr>
  </w:style>
  <w:style w:type="paragraph" w:styleId="Header">
    <w:name w:val="header"/>
    <w:basedOn w:val="Normal"/>
    <w:link w:val="HeaderChar"/>
    <w:uiPriority w:val="99"/>
    <w:unhideWhenUsed/>
    <w:rsid w:val="006A73D5"/>
    <w:pPr>
      <w:tabs>
        <w:tab w:val="center" w:pos="4320"/>
        <w:tab w:val="right" w:pos="8640"/>
      </w:tabs>
    </w:pPr>
  </w:style>
  <w:style w:type="character" w:customStyle="1" w:styleId="HeaderChar">
    <w:name w:val="Header Char"/>
    <w:basedOn w:val="DefaultParagraphFont"/>
    <w:link w:val="Header"/>
    <w:uiPriority w:val="99"/>
    <w:rsid w:val="006A73D5"/>
    <w:rPr>
      <w:rFonts w:eastAsia="Times New Roman" w:cs="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947548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2004277964&amp;pubNum=0000999&amp;originationContext=document&amp;vr=3.0&amp;rs=cblt1.0&amp;transitionType=DocumentItem&amp;contextData=(sc.History*oc.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ED2585A5856F4299E98A521B74B2A8"/>
        <w:category>
          <w:name w:val="General"/>
          <w:gallery w:val="placeholder"/>
        </w:category>
        <w:types>
          <w:type w:val="bbPlcHdr"/>
        </w:types>
        <w:behaviors>
          <w:behavior w:val="content"/>
        </w:behaviors>
        <w:guid w:val="{AFE1D79E-25B6-0C4E-915E-0069F63E75BD}"/>
      </w:docPartPr>
      <w:docPartBody>
        <w:p w:rsidR="00143383" w:rsidRDefault="00143383" w:rsidP="00143383">
          <w:pPr>
            <w:pStyle w:val="01ED2585A5856F4299E98A521B74B2A8"/>
          </w:pPr>
          <w:r>
            <w:t>[Type text]</w:t>
          </w:r>
        </w:p>
      </w:docPartBody>
    </w:docPart>
    <w:docPart>
      <w:docPartPr>
        <w:name w:val="C2BA3D1BA8D9B94D8CE92B3B4836B16A"/>
        <w:category>
          <w:name w:val="General"/>
          <w:gallery w:val="placeholder"/>
        </w:category>
        <w:types>
          <w:type w:val="bbPlcHdr"/>
        </w:types>
        <w:behaviors>
          <w:behavior w:val="content"/>
        </w:behaviors>
        <w:guid w:val="{1CDF14B4-3AED-0E42-ABF0-3DD4D0E19486}"/>
      </w:docPartPr>
      <w:docPartBody>
        <w:p w:rsidR="00143383" w:rsidRDefault="00143383" w:rsidP="00143383">
          <w:pPr>
            <w:pStyle w:val="C2BA3D1BA8D9B94D8CE92B3B4836B16A"/>
          </w:pPr>
          <w:r>
            <w:t>[Type text]</w:t>
          </w:r>
        </w:p>
      </w:docPartBody>
    </w:docPart>
    <w:docPart>
      <w:docPartPr>
        <w:name w:val="DAE67102784FDE45AFD498C3EAF45489"/>
        <w:category>
          <w:name w:val="General"/>
          <w:gallery w:val="placeholder"/>
        </w:category>
        <w:types>
          <w:type w:val="bbPlcHdr"/>
        </w:types>
        <w:behaviors>
          <w:behavior w:val="content"/>
        </w:behaviors>
        <w:guid w:val="{690B6DD7-F33B-EB4F-B9E1-978E5CA8FEDB}"/>
      </w:docPartPr>
      <w:docPartBody>
        <w:p w:rsidR="00143383" w:rsidRDefault="00143383" w:rsidP="00143383">
          <w:pPr>
            <w:pStyle w:val="DAE67102784FDE45AFD498C3EAF4548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57F2"/>
    <w:rsid w:val="00143383"/>
    <w:rsid w:val="002866F9"/>
    <w:rsid w:val="00301D1C"/>
    <w:rsid w:val="003157F2"/>
    <w:rsid w:val="003D33BC"/>
    <w:rsid w:val="0048185F"/>
    <w:rsid w:val="006E2D2B"/>
    <w:rsid w:val="00857051"/>
    <w:rsid w:val="00A137EA"/>
    <w:rsid w:val="00BF18A5"/>
    <w:rsid w:val="00CE34AA"/>
    <w:rsid w:val="00EB6CE2"/>
    <w:rsid w:val="00FD434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911F60EDC544788313A041486B6E4">
    <w:name w:val="5D2911F60EDC544788313A041486B6E4"/>
    <w:rsid w:val="003157F2"/>
  </w:style>
  <w:style w:type="paragraph" w:customStyle="1" w:styleId="65499B6DF080D14A9FE89C207C873F3C">
    <w:name w:val="65499B6DF080D14A9FE89C207C873F3C"/>
    <w:rsid w:val="003157F2"/>
  </w:style>
  <w:style w:type="paragraph" w:customStyle="1" w:styleId="69486B576926AE41B7945143660E342C">
    <w:name w:val="69486B576926AE41B7945143660E342C"/>
    <w:rsid w:val="003157F2"/>
  </w:style>
  <w:style w:type="paragraph" w:customStyle="1" w:styleId="11D46C38CAD24E4F9714A23CB294B394">
    <w:name w:val="11D46C38CAD24E4F9714A23CB294B394"/>
    <w:rsid w:val="003157F2"/>
  </w:style>
  <w:style w:type="paragraph" w:customStyle="1" w:styleId="01ED2585A5856F4299E98A521B74B2A8">
    <w:name w:val="01ED2585A5856F4299E98A521B74B2A8"/>
    <w:rsid w:val="00143383"/>
  </w:style>
  <w:style w:type="paragraph" w:customStyle="1" w:styleId="C2BA3D1BA8D9B94D8CE92B3B4836B16A">
    <w:name w:val="C2BA3D1BA8D9B94D8CE92B3B4836B16A"/>
    <w:rsid w:val="00143383"/>
  </w:style>
  <w:style w:type="paragraph" w:customStyle="1" w:styleId="DAE67102784FDE45AFD498C3EAF45489">
    <w:name w:val="DAE67102784FDE45AFD498C3EAF45489"/>
    <w:rsid w:val="00143383"/>
  </w:style>
  <w:style w:type="paragraph" w:customStyle="1" w:styleId="8A5C528FD3987F4882EDCF4675747A7F">
    <w:name w:val="8A5C528FD3987F4882EDCF4675747A7F"/>
    <w:rsid w:val="00143383"/>
  </w:style>
  <w:style w:type="paragraph" w:customStyle="1" w:styleId="D9FA2B4FDA87874B8EE40F40842CECAC">
    <w:name w:val="D9FA2B4FDA87874B8EE40F40842CECAC"/>
    <w:rsid w:val="00143383"/>
  </w:style>
  <w:style w:type="paragraph" w:customStyle="1" w:styleId="5C2BEB130CADE44E9271ED49468C539D">
    <w:name w:val="5C2BEB130CADE44E9271ED49468C539D"/>
    <w:rsid w:val="0014338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B194-C63E-4B3E-BA68-756582A6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5551</Words>
  <Characters>31201</Characters>
  <Application>Microsoft Office Word</Application>
  <DocSecurity>4</DocSecurity>
  <Lines>2080</Lines>
  <Paragraphs>1050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Francis</cp:lastModifiedBy>
  <cp:revision>2</cp:revision>
  <dcterms:created xsi:type="dcterms:W3CDTF">2013-09-27T13:25:00Z</dcterms:created>
  <dcterms:modified xsi:type="dcterms:W3CDTF">2013-09-27T13:25:00Z</dcterms:modified>
</cp:coreProperties>
</file>